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463F9D">
      <w:pPr>
        <w:keepNext w:val="0"/>
        <w:keepLines w:val="0"/>
        <w:pageBreakBefore w:val="0"/>
        <w:widowControl w:val="0"/>
        <w:kinsoku/>
        <w:wordWrap/>
        <w:overflowPunct/>
        <w:topLinePunct w:val="0"/>
        <w:autoSpaceDE w:val="0"/>
        <w:autoSpaceDN w:val="0"/>
        <w:bidi w:val="0"/>
        <w:adjustRightInd w:val="0"/>
        <w:snapToGrid w:val="0"/>
        <w:spacing w:line="760" w:lineRule="exact"/>
        <w:ind w:right="-23"/>
        <w:jc w:val="center"/>
        <w:textAlignment w:val="auto"/>
        <w:rPr>
          <w:rFonts w:eastAsia="方正小标宋简体"/>
          <w:color w:val="auto"/>
          <w:kern w:val="0"/>
          <w:sz w:val="44"/>
          <w:szCs w:val="44"/>
        </w:rPr>
      </w:pPr>
      <w:bookmarkStart w:id="0" w:name="PO_2_DanWeiMingCheng"/>
      <w:bookmarkStart w:id="1" w:name="PO_2_ChuFaAnZi"/>
      <w:r>
        <w:rPr>
          <w:rFonts w:eastAsia="方正小标宋简体"/>
          <w:color w:val="auto"/>
          <w:kern w:val="0"/>
          <w:sz w:val="44"/>
          <w:szCs w:val="44"/>
        </w:rPr>
        <w:t>天津市生态环境局</w:t>
      </w:r>
      <w:bookmarkEnd w:id="0"/>
    </w:p>
    <w:p w14:paraId="29E5AB5A">
      <w:pPr>
        <w:keepNext w:val="0"/>
        <w:keepLines w:val="0"/>
        <w:pageBreakBefore w:val="0"/>
        <w:widowControl w:val="0"/>
        <w:tabs>
          <w:tab w:val="left" w:pos="4600"/>
        </w:tabs>
        <w:kinsoku/>
        <w:wordWrap/>
        <w:overflowPunct/>
        <w:topLinePunct w:val="0"/>
        <w:autoSpaceDE w:val="0"/>
        <w:autoSpaceDN w:val="0"/>
        <w:bidi w:val="0"/>
        <w:adjustRightInd w:val="0"/>
        <w:snapToGrid w:val="0"/>
        <w:spacing w:line="760" w:lineRule="exact"/>
        <w:ind w:right="-119"/>
        <w:jc w:val="center"/>
        <w:textAlignment w:val="auto"/>
        <w:rPr>
          <w:rFonts w:eastAsia="方正小标宋简体"/>
          <w:color w:val="auto"/>
          <w:spacing w:val="1"/>
          <w:kern w:val="0"/>
          <w:sz w:val="44"/>
          <w:szCs w:val="44"/>
        </w:rPr>
      </w:pPr>
      <w:r>
        <w:rPr>
          <w:rFonts w:eastAsia="方正小标宋简体"/>
          <w:color w:val="auto"/>
          <w:spacing w:val="1"/>
          <w:kern w:val="0"/>
          <w:sz w:val="44"/>
          <w:szCs w:val="44"/>
        </w:rPr>
        <w:t>行政处</w:t>
      </w:r>
      <w:r>
        <w:rPr>
          <w:rFonts w:eastAsia="方正小标宋简体"/>
          <w:color w:val="auto"/>
          <w:kern w:val="0"/>
          <w:sz w:val="44"/>
          <w:szCs w:val="44"/>
        </w:rPr>
        <w:t>罚决</w:t>
      </w:r>
      <w:r>
        <w:rPr>
          <w:rFonts w:eastAsia="方正小标宋简体"/>
          <w:color w:val="auto"/>
          <w:spacing w:val="1"/>
          <w:kern w:val="0"/>
          <w:sz w:val="44"/>
          <w:szCs w:val="44"/>
        </w:rPr>
        <w:t>定书</w:t>
      </w:r>
    </w:p>
    <w:p w14:paraId="2F27F0D7">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center"/>
        <w:textAlignment w:val="auto"/>
        <w:rPr>
          <w:rFonts w:eastAsia="仿宋_GB2312"/>
          <w:color w:val="auto"/>
          <w:spacing w:val="1"/>
          <w:kern w:val="0"/>
          <w:position w:val="-2"/>
          <w:sz w:val="21"/>
          <w:szCs w:val="21"/>
        </w:rPr>
      </w:pPr>
    </w:p>
    <w:p w14:paraId="3A7FC8FF">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center"/>
        <w:textAlignment w:val="auto"/>
        <w:rPr>
          <w:rFonts w:eastAsia="仿宋_GB2312"/>
          <w:color w:val="auto"/>
          <w:kern w:val="0"/>
          <w:position w:val="-2"/>
          <w:sz w:val="32"/>
          <w:szCs w:val="32"/>
        </w:rPr>
      </w:pPr>
      <w:r>
        <w:rPr>
          <w:rFonts w:eastAsia="仿宋_GB2312"/>
          <w:color w:val="auto"/>
          <w:spacing w:val="1"/>
          <w:kern w:val="0"/>
          <w:position w:val="-2"/>
          <w:sz w:val="32"/>
          <w:szCs w:val="32"/>
        </w:rPr>
        <w:t>津市</w:t>
      </w:r>
      <w:bookmarkEnd w:id="1"/>
      <w:r>
        <w:rPr>
          <w:rFonts w:eastAsia="仿宋_GB2312"/>
          <w:color w:val="auto"/>
          <w:spacing w:val="1"/>
          <w:kern w:val="0"/>
          <w:position w:val="-2"/>
          <w:sz w:val="32"/>
          <w:szCs w:val="32"/>
        </w:rPr>
        <w:t>环罚</w:t>
      </w:r>
      <w:bookmarkStart w:id="2" w:name="PO_7_NianDuBianHao"/>
      <w:r>
        <w:rPr>
          <w:rFonts w:eastAsia="仿宋_GB2312"/>
          <w:color w:val="auto"/>
          <w:kern w:val="0"/>
          <w:position w:val="-2"/>
          <w:sz w:val="32"/>
          <w:szCs w:val="32"/>
        </w:rPr>
        <w:t>〔</w:t>
      </w:r>
      <w:bookmarkEnd w:id="2"/>
      <w:r>
        <w:rPr>
          <w:rFonts w:hint="eastAsia" w:eastAsia="仿宋_GB2312"/>
          <w:color w:val="auto"/>
          <w:kern w:val="0"/>
          <w:position w:val="-2"/>
          <w:sz w:val="32"/>
          <w:szCs w:val="32"/>
          <w:lang w:eastAsia="zh-CN"/>
        </w:rPr>
        <w:t>202</w:t>
      </w:r>
      <w:r>
        <w:rPr>
          <w:rFonts w:hint="eastAsia" w:eastAsia="仿宋_GB2312"/>
          <w:color w:val="auto"/>
          <w:kern w:val="0"/>
          <w:position w:val="-2"/>
          <w:sz w:val="32"/>
          <w:szCs w:val="32"/>
          <w:lang w:val="en-US" w:eastAsia="zh-CN"/>
        </w:rPr>
        <w:t>6</w:t>
      </w:r>
      <w:r>
        <w:rPr>
          <w:rFonts w:eastAsia="仿宋_GB2312"/>
          <w:color w:val="auto"/>
          <w:kern w:val="0"/>
          <w:position w:val="-2"/>
          <w:sz w:val="32"/>
          <w:szCs w:val="32"/>
        </w:rPr>
        <w:t>〕</w:t>
      </w:r>
      <w:r>
        <w:rPr>
          <w:rFonts w:hint="eastAsia" w:eastAsia="仿宋_GB2312"/>
          <w:color w:val="auto"/>
          <w:kern w:val="0"/>
          <w:sz w:val="32"/>
          <w:szCs w:val="32"/>
          <w:lang w:val="en-US" w:eastAsia="zh-CN"/>
        </w:rPr>
        <w:t>15</w:t>
      </w:r>
      <w:r>
        <w:rPr>
          <w:rFonts w:eastAsia="仿宋_GB2312"/>
          <w:color w:val="auto"/>
          <w:kern w:val="0"/>
          <w:position w:val="-2"/>
          <w:sz w:val="32"/>
          <w:szCs w:val="32"/>
        </w:rPr>
        <w:t>号</w:t>
      </w:r>
    </w:p>
    <w:p w14:paraId="0D417D42">
      <w:pPr>
        <w:tabs>
          <w:tab w:val="left" w:pos="520"/>
          <w:tab w:val="left" w:pos="1880"/>
          <w:tab w:val="left" w:pos="2940"/>
          <w:tab w:val="left" w:pos="5360"/>
          <w:tab w:val="left" w:pos="5980"/>
          <w:tab w:val="left" w:pos="6300"/>
          <w:tab w:val="left" w:pos="6400"/>
          <w:tab w:val="left" w:pos="8940"/>
        </w:tabs>
        <w:autoSpaceDE w:val="0"/>
        <w:autoSpaceDN w:val="0"/>
        <w:adjustRightInd w:val="0"/>
        <w:snapToGrid w:val="0"/>
        <w:spacing w:line="360" w:lineRule="auto"/>
        <w:jc w:val="left"/>
        <w:rPr>
          <w:rFonts w:hint="eastAsia" w:eastAsia="仿宋_GB2312"/>
          <w:color w:val="auto"/>
          <w:kern w:val="0"/>
          <w:sz w:val="21"/>
          <w:szCs w:val="21"/>
          <w:lang w:val="en-US" w:eastAsia="zh-CN"/>
        </w:rPr>
      </w:pPr>
    </w:p>
    <w:p w14:paraId="2D49581A">
      <w:pPr>
        <w:tabs>
          <w:tab w:val="left" w:pos="520"/>
          <w:tab w:val="left" w:pos="1880"/>
          <w:tab w:val="left" w:pos="2940"/>
          <w:tab w:val="left" w:pos="5360"/>
          <w:tab w:val="left" w:pos="5980"/>
          <w:tab w:val="left" w:pos="6300"/>
          <w:tab w:val="left" w:pos="6400"/>
          <w:tab w:val="left" w:pos="8940"/>
        </w:tabs>
        <w:autoSpaceDE w:val="0"/>
        <w:autoSpaceDN w:val="0"/>
        <w:adjustRightInd w:val="0"/>
        <w:snapToGrid w:val="0"/>
        <w:spacing w:line="360" w:lineRule="auto"/>
        <w:jc w:val="left"/>
        <w:rPr>
          <w:rFonts w:eastAsia="仿宋_GB2312"/>
          <w:color w:val="auto"/>
          <w:kern w:val="0"/>
          <w:sz w:val="32"/>
          <w:szCs w:val="32"/>
        </w:rPr>
      </w:pPr>
      <w:r>
        <w:rPr>
          <w:rFonts w:hint="eastAsia" w:eastAsia="仿宋_GB2312"/>
          <w:color w:val="auto"/>
          <w:kern w:val="0"/>
          <w:sz w:val="32"/>
          <w:szCs w:val="32"/>
          <w:lang w:val="en-US" w:eastAsia="zh-CN"/>
        </w:rPr>
        <w:t>当事人名称</w:t>
      </w:r>
      <w:r>
        <w:rPr>
          <w:rFonts w:eastAsia="仿宋_GB2312"/>
          <w:color w:val="auto"/>
          <w:kern w:val="0"/>
          <w:sz w:val="32"/>
          <w:szCs w:val="32"/>
        </w:rPr>
        <w:t>：</w:t>
      </w:r>
      <w:r>
        <w:rPr>
          <w:rFonts w:hint="eastAsia" w:eastAsia="仿宋_GB2312"/>
          <w:color w:val="auto"/>
          <w:kern w:val="0"/>
          <w:sz w:val="32"/>
          <w:szCs w:val="32"/>
          <w:lang w:val="en-US" w:eastAsia="zh-CN"/>
        </w:rPr>
        <w:t>天津江源环保科技有限公司</w:t>
      </w:r>
    </w:p>
    <w:p w14:paraId="687CF86F">
      <w:pPr>
        <w:tabs>
          <w:tab w:val="left" w:pos="520"/>
          <w:tab w:val="left" w:pos="1880"/>
          <w:tab w:val="left" w:pos="2940"/>
          <w:tab w:val="left" w:pos="6565"/>
          <w:tab w:val="left" w:pos="6640"/>
          <w:tab w:val="left" w:pos="8940"/>
        </w:tabs>
        <w:autoSpaceDE w:val="0"/>
        <w:autoSpaceDN w:val="0"/>
        <w:adjustRightInd w:val="0"/>
        <w:snapToGrid w:val="0"/>
        <w:spacing w:line="360" w:lineRule="auto"/>
        <w:jc w:val="left"/>
        <w:rPr>
          <w:rFonts w:eastAsia="仿宋_GB2312"/>
          <w:color w:val="auto"/>
          <w:sz w:val="32"/>
          <w:szCs w:val="32"/>
        </w:rPr>
      </w:pPr>
      <w:r>
        <w:rPr>
          <w:rFonts w:eastAsia="仿宋_GB2312"/>
          <w:color w:val="auto"/>
          <w:kern w:val="0"/>
          <w:sz w:val="32"/>
          <w:szCs w:val="32"/>
        </w:rPr>
        <w:t>统一社会信用代码：</w:t>
      </w:r>
      <w:r>
        <w:rPr>
          <w:rFonts w:hint="eastAsia" w:eastAsia="仿宋_GB2312"/>
          <w:color w:val="auto"/>
          <w:kern w:val="0"/>
          <w:sz w:val="32"/>
          <w:szCs w:val="32"/>
          <w:lang w:val="en-US" w:eastAsia="zh-CN"/>
        </w:rPr>
        <w:t>91120112083021965N</w:t>
      </w:r>
    </w:p>
    <w:p w14:paraId="54134D65">
      <w:pPr>
        <w:tabs>
          <w:tab w:val="left" w:pos="520"/>
          <w:tab w:val="left" w:pos="1880"/>
          <w:tab w:val="left" w:pos="2940"/>
          <w:tab w:val="left" w:pos="6565"/>
          <w:tab w:val="left" w:pos="6640"/>
          <w:tab w:val="left" w:pos="8940"/>
        </w:tabs>
        <w:autoSpaceDE w:val="0"/>
        <w:autoSpaceDN w:val="0"/>
        <w:adjustRightInd w:val="0"/>
        <w:snapToGrid w:val="0"/>
        <w:spacing w:line="360" w:lineRule="auto"/>
        <w:jc w:val="left"/>
        <w:rPr>
          <w:rFonts w:eastAsia="仿宋_GB2312"/>
          <w:color w:val="auto"/>
          <w:sz w:val="32"/>
          <w:szCs w:val="32"/>
        </w:rPr>
      </w:pPr>
      <w:r>
        <w:rPr>
          <w:rFonts w:hint="eastAsia" w:eastAsia="仿宋_GB2312"/>
          <w:color w:val="auto"/>
          <w:kern w:val="0"/>
          <w:sz w:val="32"/>
          <w:szCs w:val="32"/>
          <w:lang w:val="en-US" w:eastAsia="zh-CN"/>
        </w:rPr>
        <w:t>住所</w:t>
      </w:r>
      <w:r>
        <w:rPr>
          <w:rFonts w:eastAsia="仿宋_GB2312"/>
          <w:color w:val="auto"/>
          <w:kern w:val="0"/>
          <w:sz w:val="32"/>
          <w:szCs w:val="32"/>
        </w:rPr>
        <w:t>：</w:t>
      </w:r>
      <w:r>
        <w:rPr>
          <w:rFonts w:hint="eastAsia" w:eastAsia="仿宋_GB2312"/>
          <w:color w:val="auto"/>
          <w:kern w:val="0"/>
          <w:sz w:val="32"/>
          <w:szCs w:val="32"/>
          <w:lang w:val="en-US" w:eastAsia="zh-CN"/>
        </w:rPr>
        <w:t>天津市津南区双桥河镇集贤路38号（天津丽兴渤宇金属制品有限公司院内）</w:t>
      </w:r>
    </w:p>
    <w:p w14:paraId="2CB81573">
      <w:pPr>
        <w:tabs>
          <w:tab w:val="left" w:pos="520"/>
          <w:tab w:val="left" w:pos="1880"/>
          <w:tab w:val="left" w:pos="2940"/>
          <w:tab w:val="left" w:pos="6565"/>
          <w:tab w:val="left" w:pos="6640"/>
          <w:tab w:val="left" w:pos="8940"/>
        </w:tabs>
        <w:autoSpaceDE w:val="0"/>
        <w:autoSpaceDN w:val="0"/>
        <w:adjustRightInd w:val="0"/>
        <w:snapToGrid w:val="0"/>
        <w:spacing w:line="360" w:lineRule="auto"/>
        <w:jc w:val="left"/>
        <w:rPr>
          <w:rFonts w:eastAsia="仿宋_GB2312"/>
          <w:color w:val="auto"/>
          <w:kern w:val="0"/>
          <w:sz w:val="32"/>
          <w:szCs w:val="32"/>
        </w:rPr>
      </w:pPr>
      <w:r>
        <w:rPr>
          <w:rFonts w:eastAsia="仿宋_GB2312"/>
          <w:color w:val="auto"/>
          <w:kern w:val="0"/>
          <w:sz w:val="32"/>
          <w:szCs w:val="32"/>
        </w:rPr>
        <w:t>法定代表人：</w:t>
      </w:r>
      <w:r>
        <w:rPr>
          <w:rFonts w:hint="eastAsia" w:eastAsia="仿宋_GB2312"/>
          <w:color w:val="auto"/>
          <w:kern w:val="0"/>
          <w:sz w:val="32"/>
          <w:szCs w:val="32"/>
          <w:lang w:val="en-US" w:eastAsia="zh-CN"/>
        </w:rPr>
        <w:t>李强</w:t>
      </w:r>
      <w:r>
        <w:rPr>
          <w:rFonts w:eastAsia="仿宋_GB2312"/>
          <w:color w:val="auto"/>
          <w:kern w:val="0"/>
          <w:sz w:val="32"/>
          <w:szCs w:val="32"/>
        </w:rPr>
        <w:t xml:space="preserve"> </w:t>
      </w:r>
    </w:p>
    <w:p w14:paraId="106F7631">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jc w:val="left"/>
        <w:rPr>
          <w:rFonts w:eastAsia="仿宋_GB2312"/>
          <w:color w:val="auto"/>
          <w:kern w:val="0"/>
          <w:sz w:val="32"/>
          <w:szCs w:val="32"/>
        </w:rPr>
      </w:pPr>
      <w:r>
        <w:rPr>
          <w:rFonts w:eastAsia="仿宋_GB2312"/>
          <w:color w:val="auto"/>
          <w:kern w:val="0"/>
          <w:sz w:val="32"/>
          <w:szCs w:val="32"/>
        </w:rPr>
        <w:t xml:space="preserve">    你单位环境违法</w:t>
      </w:r>
      <w:r>
        <w:rPr>
          <w:rFonts w:eastAsia="仿宋_GB2312"/>
          <w:color w:val="auto"/>
          <w:kern w:val="0"/>
          <w:position w:val="-2"/>
          <w:sz w:val="32"/>
          <w:szCs w:val="32"/>
        </w:rPr>
        <w:t>一案，我局经调查，现已审查终结。</w:t>
      </w:r>
    </w:p>
    <w:p w14:paraId="2A0D367D">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ind w:firstLine="640" w:firstLineChars="200"/>
        <w:jc w:val="left"/>
        <w:rPr>
          <w:rFonts w:eastAsia="黑体"/>
          <w:color w:val="auto"/>
          <w:kern w:val="0"/>
          <w:sz w:val="32"/>
          <w:szCs w:val="32"/>
        </w:rPr>
      </w:pPr>
      <w:r>
        <w:rPr>
          <w:rFonts w:eastAsia="黑体"/>
          <w:color w:val="auto"/>
          <w:kern w:val="0"/>
          <w:sz w:val="32"/>
          <w:szCs w:val="32"/>
        </w:rPr>
        <w:t>一、调查情况及发现的环境违法事实、证据和陈述申辩（听证）及采纳情况</w:t>
      </w:r>
    </w:p>
    <w:p w14:paraId="4C14C273">
      <w:pPr>
        <w:tabs>
          <w:tab w:val="left" w:pos="8940"/>
        </w:tabs>
        <w:autoSpaceDE w:val="0"/>
        <w:autoSpaceDN w:val="0"/>
        <w:adjustRightInd w:val="0"/>
        <w:snapToGrid w:val="0"/>
        <w:spacing w:line="360" w:lineRule="auto"/>
        <w:ind w:firstLine="640" w:firstLineChars="200"/>
        <w:rPr>
          <w:rFonts w:hint="eastAsia" w:eastAsia="仿宋_GB2312"/>
          <w:color w:val="auto"/>
          <w:sz w:val="32"/>
          <w:szCs w:val="32"/>
          <w:lang w:val="en-US" w:eastAsia="zh-CN"/>
        </w:rPr>
      </w:pPr>
      <w:r>
        <w:rPr>
          <w:rFonts w:hint="eastAsia" w:eastAsia="仿宋_GB2312"/>
          <w:color w:val="auto"/>
          <w:sz w:val="32"/>
          <w:szCs w:val="32"/>
          <w:lang w:val="en-US" w:eastAsia="zh-CN"/>
        </w:rPr>
        <w:t>根据</w:t>
      </w:r>
      <w:r>
        <w:rPr>
          <w:rFonts w:hint="eastAsia" w:eastAsia="仿宋_GB2312"/>
          <w:color w:val="auto"/>
          <w:kern w:val="0"/>
          <w:sz w:val="32"/>
          <w:szCs w:val="32"/>
          <w:lang w:eastAsia="zh-CN"/>
        </w:rPr>
        <w:t>上级交办问题</w:t>
      </w:r>
      <w:r>
        <w:rPr>
          <w:rFonts w:hint="eastAsia" w:eastAsia="仿宋_GB2312"/>
          <w:color w:val="auto"/>
          <w:kern w:val="0"/>
          <w:sz w:val="32"/>
          <w:szCs w:val="32"/>
          <w:lang w:val="en-US" w:eastAsia="zh-CN"/>
        </w:rPr>
        <w:t>线索，</w:t>
      </w:r>
      <w:r>
        <w:rPr>
          <w:rFonts w:hint="eastAsia" w:eastAsia="仿宋_GB2312"/>
          <w:color w:val="auto"/>
          <w:sz w:val="32"/>
          <w:szCs w:val="32"/>
        </w:rPr>
        <w:t>我局于</w:t>
      </w:r>
      <w:r>
        <w:rPr>
          <w:rFonts w:hint="eastAsia" w:eastAsia="仿宋_GB2312"/>
          <w:color w:val="auto"/>
          <w:sz w:val="32"/>
          <w:szCs w:val="32"/>
          <w:lang w:eastAsia="zh-CN"/>
        </w:rPr>
        <w:t>202</w:t>
      </w:r>
      <w:r>
        <w:rPr>
          <w:rFonts w:hint="eastAsia" w:eastAsia="仿宋_GB2312"/>
          <w:color w:val="auto"/>
          <w:sz w:val="32"/>
          <w:szCs w:val="32"/>
          <w:lang w:val="en-US" w:eastAsia="zh-CN"/>
        </w:rPr>
        <w:t>5</w:t>
      </w:r>
      <w:r>
        <w:rPr>
          <w:rFonts w:eastAsia="仿宋_GB2312"/>
          <w:color w:val="auto"/>
          <w:sz w:val="32"/>
          <w:szCs w:val="32"/>
        </w:rPr>
        <w:t>年</w:t>
      </w:r>
      <w:r>
        <w:rPr>
          <w:rFonts w:hint="eastAsia" w:eastAsia="仿宋_GB2312"/>
          <w:color w:val="auto"/>
          <w:kern w:val="0"/>
          <w:sz w:val="32"/>
          <w:szCs w:val="32"/>
          <w:lang w:val="en-US" w:eastAsia="zh-CN"/>
        </w:rPr>
        <w:t>12</w:t>
      </w:r>
      <w:r>
        <w:rPr>
          <w:rFonts w:eastAsia="仿宋_GB2312"/>
          <w:color w:val="auto"/>
          <w:sz w:val="32"/>
          <w:szCs w:val="32"/>
        </w:rPr>
        <w:t>月</w:t>
      </w:r>
      <w:r>
        <w:rPr>
          <w:rFonts w:hint="eastAsia" w:eastAsia="仿宋_GB2312"/>
          <w:color w:val="auto"/>
          <w:kern w:val="0"/>
          <w:sz w:val="32"/>
          <w:szCs w:val="32"/>
          <w:lang w:val="en-US" w:eastAsia="zh-CN"/>
        </w:rPr>
        <w:t>2</w:t>
      </w:r>
      <w:r>
        <w:rPr>
          <w:rFonts w:eastAsia="仿宋_GB2312"/>
          <w:color w:val="auto"/>
          <w:sz w:val="32"/>
          <w:szCs w:val="32"/>
        </w:rPr>
        <w:t>日对你单位进行了调查</w:t>
      </w:r>
      <w:r>
        <w:rPr>
          <w:rFonts w:hint="eastAsia" w:eastAsia="仿宋_GB2312"/>
          <w:color w:val="auto"/>
          <w:sz w:val="32"/>
          <w:szCs w:val="32"/>
          <w:lang w:eastAsia="zh-CN"/>
        </w:rPr>
        <w:t>。你单位于</w:t>
      </w:r>
      <w:r>
        <w:rPr>
          <w:rFonts w:hint="eastAsia" w:eastAsia="仿宋_GB2312"/>
          <w:color w:val="auto"/>
          <w:sz w:val="32"/>
          <w:szCs w:val="32"/>
          <w:lang w:val="en-US" w:eastAsia="zh-CN"/>
        </w:rPr>
        <w:t>2024年8月28日取得《危险废物经营许可证》（编号：TJHW006 津环许可危证</w:t>
      </w:r>
      <w:r>
        <w:rPr>
          <w:rFonts w:eastAsia="仿宋_GB2312"/>
          <w:color w:val="auto"/>
          <w:kern w:val="0"/>
          <w:position w:val="-2"/>
          <w:sz w:val="32"/>
          <w:szCs w:val="32"/>
        </w:rPr>
        <w:t>〔</w:t>
      </w:r>
      <w:r>
        <w:rPr>
          <w:rFonts w:hint="eastAsia" w:eastAsia="仿宋_GB2312"/>
          <w:color w:val="auto"/>
          <w:kern w:val="0"/>
          <w:position w:val="-2"/>
          <w:sz w:val="32"/>
          <w:szCs w:val="32"/>
          <w:lang w:eastAsia="zh-CN"/>
        </w:rPr>
        <w:t>202</w:t>
      </w:r>
      <w:r>
        <w:rPr>
          <w:rFonts w:hint="eastAsia" w:eastAsia="仿宋_GB2312"/>
          <w:color w:val="auto"/>
          <w:kern w:val="0"/>
          <w:position w:val="-2"/>
          <w:sz w:val="32"/>
          <w:szCs w:val="32"/>
          <w:lang w:val="en-US" w:eastAsia="zh-CN"/>
        </w:rPr>
        <w:t>4</w:t>
      </w:r>
      <w:r>
        <w:rPr>
          <w:rFonts w:eastAsia="仿宋_GB2312"/>
          <w:color w:val="auto"/>
          <w:kern w:val="0"/>
          <w:position w:val="-2"/>
          <w:sz w:val="32"/>
          <w:szCs w:val="32"/>
        </w:rPr>
        <w:t>〕</w:t>
      </w:r>
      <w:r>
        <w:rPr>
          <w:rFonts w:hint="eastAsia" w:eastAsia="仿宋_GB2312"/>
          <w:color w:val="auto"/>
          <w:kern w:val="0"/>
          <w:sz w:val="32"/>
          <w:szCs w:val="32"/>
          <w:lang w:val="en-US" w:eastAsia="zh-CN"/>
        </w:rPr>
        <w:t>020</w:t>
      </w:r>
      <w:r>
        <w:rPr>
          <w:rFonts w:eastAsia="仿宋_GB2312"/>
          <w:color w:val="auto"/>
          <w:kern w:val="0"/>
          <w:position w:val="-2"/>
          <w:sz w:val="32"/>
          <w:szCs w:val="32"/>
        </w:rPr>
        <w:t>号</w:t>
      </w:r>
      <w:r>
        <w:rPr>
          <w:rFonts w:hint="eastAsia" w:eastAsia="仿宋_GB2312"/>
          <w:color w:val="auto"/>
          <w:sz w:val="32"/>
          <w:szCs w:val="32"/>
          <w:lang w:val="en-US" w:eastAsia="zh-CN"/>
        </w:rPr>
        <w:t>），核准经营危险废物类别：HW34废酸（313-001-34仅限于普碳钢材酸洗废液）。</w:t>
      </w:r>
    </w:p>
    <w:p w14:paraId="2A327F3A">
      <w:pPr>
        <w:tabs>
          <w:tab w:val="left" w:pos="8940"/>
        </w:tabs>
        <w:autoSpaceDE w:val="0"/>
        <w:autoSpaceDN w:val="0"/>
        <w:adjustRightInd w:val="0"/>
        <w:snapToGrid w:val="0"/>
        <w:spacing w:line="360" w:lineRule="auto"/>
        <w:ind w:firstLine="640" w:firstLineChars="200"/>
        <w:rPr>
          <w:rFonts w:eastAsia="仿宋_GB2312"/>
          <w:color w:val="auto"/>
          <w:sz w:val="32"/>
          <w:szCs w:val="32"/>
        </w:rPr>
      </w:pPr>
      <w:r>
        <w:rPr>
          <w:rFonts w:hint="eastAsia" w:eastAsia="仿宋_GB2312"/>
          <w:color w:val="auto"/>
          <w:sz w:val="32"/>
          <w:szCs w:val="32"/>
          <w:lang w:val="en-US" w:eastAsia="zh-CN"/>
        </w:rPr>
        <w:t>经查，</w:t>
      </w:r>
      <w:r>
        <w:rPr>
          <w:rFonts w:eastAsia="仿宋_GB2312"/>
          <w:color w:val="auto"/>
          <w:sz w:val="32"/>
          <w:szCs w:val="32"/>
        </w:rPr>
        <w:t>发现你单位实施了以下环境违法行为：</w:t>
      </w:r>
    </w:p>
    <w:p w14:paraId="2E9C383C">
      <w:pPr>
        <w:tabs>
          <w:tab w:val="left" w:pos="8940"/>
        </w:tabs>
        <w:autoSpaceDE w:val="0"/>
        <w:autoSpaceDN w:val="0"/>
        <w:adjustRightInd w:val="0"/>
        <w:snapToGrid w:val="0"/>
        <w:spacing w:line="360" w:lineRule="auto"/>
        <w:ind w:firstLine="640" w:firstLineChars="200"/>
        <w:rPr>
          <w:rFonts w:hint="eastAsia" w:eastAsia="仿宋_GB2312"/>
          <w:color w:val="auto"/>
          <w:sz w:val="32"/>
          <w:szCs w:val="32"/>
        </w:rPr>
      </w:pPr>
      <w:r>
        <w:rPr>
          <w:rFonts w:hint="eastAsia" w:eastAsia="仿宋_GB2312"/>
          <w:color w:val="auto"/>
          <w:sz w:val="32"/>
          <w:szCs w:val="32"/>
          <w:lang w:eastAsia="zh-CN"/>
        </w:rPr>
        <w:t>你单位接收天津福意金属制品有限公司、</w:t>
      </w:r>
      <w:r>
        <w:rPr>
          <w:rFonts w:hint="eastAsia" w:eastAsia="仿宋_GB2312"/>
          <w:color w:val="auto"/>
          <w:sz w:val="32"/>
          <w:szCs w:val="32"/>
          <w:lang w:val="en-US" w:eastAsia="zh-CN"/>
        </w:rPr>
        <w:t>天津桑威金属表面处理有限公司、天津市华铄金属表面处理有限公司、天津德威金属表面处理有限公司和天津市欧泽金属表面处理有限公司等</w:t>
      </w:r>
      <w:r>
        <w:rPr>
          <w:rFonts w:hint="eastAsia" w:eastAsia="仿宋_GB2312"/>
          <w:color w:val="auto"/>
          <w:sz w:val="32"/>
          <w:szCs w:val="32"/>
          <w:lang w:eastAsia="zh-CN"/>
        </w:rPr>
        <w:t>企业加工基材为45号、65号、Q420B钢材以及FCD450型铸铁件产生的酸洗废液，依据《优质碳素结构钢》（GB/T699-2015）的规定，45号、65号钢材属于优质碳素钢，依据《低合金高强度结构钢》（GB/T1591-2018）的规定，Q420B钢材属于低合金高强度结构钢，以上材料均不属于普碳钢材，其加工过程中产生的酸洗废液超出了你单位经营危险废物类别。另经现场取样监测，《</w:t>
      </w:r>
      <w:r>
        <w:rPr>
          <w:rFonts w:hint="eastAsia" w:eastAsia="仿宋_GB2312"/>
          <w:color w:val="auto"/>
          <w:sz w:val="32"/>
          <w:szCs w:val="32"/>
          <w:lang w:val="en-US" w:eastAsia="zh-CN"/>
        </w:rPr>
        <w:t>监测报告</w:t>
      </w:r>
      <w:r>
        <w:rPr>
          <w:rFonts w:hint="eastAsia" w:eastAsia="仿宋_GB2312"/>
          <w:color w:val="auto"/>
          <w:sz w:val="32"/>
          <w:szCs w:val="32"/>
          <w:lang w:eastAsia="zh-CN"/>
        </w:rPr>
        <w:t>》</w:t>
      </w:r>
      <w:r>
        <w:rPr>
          <w:rFonts w:hint="eastAsia" w:eastAsia="仿宋_GB2312"/>
          <w:color w:val="auto"/>
          <w:sz w:val="32"/>
          <w:szCs w:val="32"/>
          <w:lang w:val="en-US" w:eastAsia="zh-CN"/>
        </w:rPr>
        <w:t>（津环监（监）7-2512026号）显示，</w:t>
      </w:r>
      <w:r>
        <w:rPr>
          <w:rFonts w:hint="eastAsia" w:eastAsia="仿宋_GB2312"/>
          <w:color w:val="auto"/>
          <w:sz w:val="32"/>
          <w:szCs w:val="32"/>
          <w:lang w:eastAsia="zh-CN"/>
        </w:rPr>
        <w:t>你单位的原料（酸洗废液）以及成品中均有重金属污染物检出，超过《水处理剂 聚氯化铁》（HG/T4672-2022）中规定的指标要求。你单位接收上述企业非普碳钢加工过程中产生的酸洗废液，并作为生产聚合氯化铁的原料进行生产的行为，属于未按照许可证规定从事收集、贮存、利用、处置危险废物经营活动。经查，你单位未按照许可证经营危险废物类别要求接收上述</w:t>
      </w:r>
      <w:r>
        <w:rPr>
          <w:rFonts w:hint="eastAsia" w:eastAsia="仿宋_GB2312"/>
          <w:color w:val="auto"/>
          <w:sz w:val="32"/>
          <w:szCs w:val="32"/>
          <w:lang w:val="en-US" w:eastAsia="zh-CN"/>
        </w:rPr>
        <w:t>5家企业</w:t>
      </w:r>
      <w:r>
        <w:rPr>
          <w:rFonts w:hint="eastAsia" w:eastAsia="仿宋_GB2312"/>
          <w:color w:val="auto"/>
          <w:sz w:val="32"/>
          <w:szCs w:val="32"/>
          <w:lang w:eastAsia="zh-CN"/>
        </w:rPr>
        <w:t>废酸共计</w:t>
      </w:r>
      <w:r>
        <w:rPr>
          <w:rFonts w:hint="eastAsia" w:eastAsia="仿宋_GB2312"/>
          <w:color w:val="auto"/>
          <w:sz w:val="32"/>
          <w:szCs w:val="32"/>
          <w:lang w:val="en-US" w:eastAsia="zh-CN"/>
        </w:rPr>
        <w:t>309.94吨</w:t>
      </w:r>
      <w:r>
        <w:rPr>
          <w:rFonts w:hint="eastAsia" w:eastAsia="仿宋_GB2312"/>
          <w:color w:val="auto"/>
          <w:sz w:val="32"/>
          <w:szCs w:val="32"/>
        </w:rPr>
        <w:t>。</w:t>
      </w:r>
    </w:p>
    <w:p w14:paraId="0CA2F6E9">
      <w:pPr>
        <w:tabs>
          <w:tab w:val="left" w:pos="8940"/>
        </w:tabs>
        <w:autoSpaceDE w:val="0"/>
        <w:autoSpaceDN w:val="0"/>
        <w:adjustRightInd w:val="0"/>
        <w:snapToGrid w:val="0"/>
        <w:spacing w:line="360" w:lineRule="auto"/>
        <w:ind w:firstLine="640" w:firstLineChars="200"/>
        <w:rPr>
          <w:rFonts w:eastAsia="仿宋_GB2312"/>
          <w:color w:val="auto"/>
          <w:sz w:val="32"/>
          <w:szCs w:val="32"/>
        </w:rPr>
      </w:pPr>
      <w:r>
        <w:rPr>
          <w:rFonts w:eastAsia="仿宋_GB2312"/>
          <w:color w:val="auto"/>
          <w:kern w:val="0"/>
          <w:sz w:val="32"/>
          <w:szCs w:val="32"/>
        </w:rPr>
        <w:t>以上事实，有</w:t>
      </w:r>
      <w:bookmarkStart w:id="3" w:name="PO_4_ShiShiZhengJu"/>
      <w:r>
        <w:rPr>
          <w:rFonts w:eastAsia="仿宋_GB2312"/>
          <w:color w:val="auto"/>
          <w:kern w:val="0"/>
          <w:sz w:val="32"/>
          <w:szCs w:val="32"/>
        </w:rPr>
        <w:t>《天津市生态环境局现场检查（勘察）笔录》《天津市生态环境局调查询问笔录》</w:t>
      </w:r>
      <w:r>
        <w:rPr>
          <w:rFonts w:hint="eastAsia" w:eastAsia="仿宋_GB2312"/>
          <w:color w:val="auto"/>
          <w:sz w:val="32"/>
          <w:szCs w:val="32"/>
          <w:lang w:val="en-US" w:eastAsia="zh-CN"/>
        </w:rPr>
        <w:t>《危险废物经营许可证》（编号：TJHW006 津环许可危证</w:t>
      </w:r>
      <w:r>
        <w:rPr>
          <w:rFonts w:eastAsia="仿宋_GB2312"/>
          <w:color w:val="auto"/>
          <w:kern w:val="0"/>
          <w:position w:val="-2"/>
          <w:sz w:val="32"/>
          <w:szCs w:val="32"/>
        </w:rPr>
        <w:t>〔</w:t>
      </w:r>
      <w:r>
        <w:rPr>
          <w:rFonts w:hint="eastAsia" w:eastAsia="仿宋_GB2312"/>
          <w:color w:val="auto"/>
          <w:kern w:val="0"/>
          <w:position w:val="-2"/>
          <w:sz w:val="32"/>
          <w:szCs w:val="32"/>
          <w:lang w:eastAsia="zh-CN"/>
        </w:rPr>
        <w:t>202</w:t>
      </w:r>
      <w:r>
        <w:rPr>
          <w:rFonts w:hint="eastAsia" w:eastAsia="仿宋_GB2312"/>
          <w:color w:val="auto"/>
          <w:kern w:val="0"/>
          <w:position w:val="-2"/>
          <w:sz w:val="32"/>
          <w:szCs w:val="32"/>
          <w:lang w:val="en-US" w:eastAsia="zh-CN"/>
        </w:rPr>
        <w:t>4</w:t>
      </w:r>
      <w:r>
        <w:rPr>
          <w:rFonts w:eastAsia="仿宋_GB2312"/>
          <w:color w:val="auto"/>
          <w:kern w:val="0"/>
          <w:position w:val="-2"/>
          <w:sz w:val="32"/>
          <w:szCs w:val="32"/>
        </w:rPr>
        <w:t>〕</w:t>
      </w:r>
      <w:r>
        <w:rPr>
          <w:rFonts w:hint="eastAsia" w:eastAsia="仿宋_GB2312"/>
          <w:color w:val="auto"/>
          <w:kern w:val="0"/>
          <w:sz w:val="32"/>
          <w:szCs w:val="32"/>
          <w:lang w:val="en-US" w:eastAsia="zh-CN"/>
        </w:rPr>
        <w:t>020</w:t>
      </w:r>
      <w:r>
        <w:rPr>
          <w:rFonts w:eastAsia="仿宋_GB2312"/>
          <w:color w:val="auto"/>
          <w:kern w:val="0"/>
          <w:position w:val="-2"/>
          <w:sz w:val="32"/>
          <w:szCs w:val="32"/>
        </w:rPr>
        <w:t>号</w:t>
      </w:r>
      <w:r>
        <w:rPr>
          <w:rFonts w:hint="eastAsia" w:eastAsia="仿宋_GB2312"/>
          <w:color w:val="auto"/>
          <w:sz w:val="32"/>
          <w:szCs w:val="32"/>
          <w:lang w:val="en-US" w:eastAsia="zh-CN"/>
        </w:rPr>
        <w:t>）、</w:t>
      </w:r>
      <w:r>
        <w:rPr>
          <w:rFonts w:hint="eastAsia" w:eastAsia="仿宋_GB2312"/>
          <w:color w:val="auto"/>
          <w:sz w:val="32"/>
          <w:szCs w:val="32"/>
          <w:lang w:eastAsia="zh-CN"/>
        </w:rPr>
        <w:t>《</w:t>
      </w:r>
      <w:r>
        <w:rPr>
          <w:rFonts w:hint="eastAsia" w:eastAsia="仿宋_GB2312"/>
          <w:color w:val="auto"/>
          <w:sz w:val="32"/>
          <w:szCs w:val="32"/>
          <w:lang w:val="en-US" w:eastAsia="zh-CN"/>
        </w:rPr>
        <w:t>监测报告</w:t>
      </w:r>
      <w:r>
        <w:rPr>
          <w:rFonts w:hint="eastAsia" w:eastAsia="仿宋_GB2312"/>
          <w:color w:val="auto"/>
          <w:sz w:val="32"/>
          <w:szCs w:val="32"/>
          <w:lang w:eastAsia="zh-CN"/>
        </w:rPr>
        <w:t>》</w:t>
      </w:r>
      <w:r>
        <w:rPr>
          <w:rFonts w:hint="eastAsia" w:eastAsia="仿宋_GB2312"/>
          <w:color w:val="auto"/>
          <w:sz w:val="32"/>
          <w:szCs w:val="32"/>
          <w:lang w:val="en-US" w:eastAsia="zh-CN"/>
        </w:rPr>
        <w:t>（津环监（监）7-2512026号）</w:t>
      </w:r>
      <w:r>
        <w:rPr>
          <w:rFonts w:hint="eastAsia" w:eastAsia="仿宋_GB2312"/>
          <w:color w:val="auto"/>
          <w:sz w:val="32"/>
          <w:szCs w:val="32"/>
          <w:lang w:eastAsia="zh-CN"/>
        </w:rPr>
        <w:t>、天津福意金属制品有限公司等企业提供的关于废酸情况说明及相关《危险废物转移联单》《优质碳素结构钢》（GB/T699-2015）、《低合金高强度结构钢》（GB/T1591-2018）、《水处理剂 聚氯化铁》（HG/T4672-2022）、</w:t>
      </w:r>
      <w:r>
        <w:rPr>
          <w:rFonts w:eastAsia="仿宋_GB2312"/>
          <w:color w:val="auto"/>
          <w:sz w:val="32"/>
          <w:szCs w:val="32"/>
        </w:rPr>
        <w:t>现场拍摄的视频以及营业执照复印件</w:t>
      </w:r>
      <w:bookmarkEnd w:id="3"/>
      <w:r>
        <w:rPr>
          <w:rFonts w:hint="eastAsia" w:eastAsia="仿宋_GB2312"/>
          <w:color w:val="auto"/>
          <w:sz w:val="32"/>
          <w:szCs w:val="32"/>
          <w:lang w:eastAsia="zh-CN"/>
        </w:rPr>
        <w:t>、你单位《排污许可证》、环评及批复文件、你单位提供的《</w:t>
      </w:r>
      <w:r>
        <w:rPr>
          <w:rFonts w:hint="eastAsia" w:eastAsia="仿宋_GB2312"/>
          <w:color w:val="auto"/>
          <w:sz w:val="32"/>
          <w:szCs w:val="32"/>
          <w:lang w:val="en-US" w:eastAsia="zh-CN"/>
        </w:rPr>
        <w:t>废酸入场检测记录表》《废酸分析检验单》</w:t>
      </w:r>
      <w:r>
        <w:rPr>
          <w:rFonts w:eastAsia="仿宋_GB2312"/>
          <w:color w:val="auto"/>
          <w:sz w:val="32"/>
          <w:szCs w:val="32"/>
        </w:rPr>
        <w:t>等证据为凭。</w:t>
      </w:r>
    </w:p>
    <w:p w14:paraId="665E7DCD">
      <w:pPr>
        <w:tabs>
          <w:tab w:val="left" w:pos="8940"/>
        </w:tabs>
        <w:autoSpaceDE w:val="0"/>
        <w:autoSpaceDN w:val="0"/>
        <w:adjustRightInd w:val="0"/>
        <w:snapToGrid w:val="0"/>
        <w:spacing w:line="360" w:lineRule="auto"/>
        <w:ind w:firstLine="640" w:firstLineChars="200"/>
        <w:rPr>
          <w:rFonts w:eastAsia="仿宋_GB2312"/>
          <w:color w:val="auto"/>
          <w:kern w:val="0"/>
          <w:sz w:val="32"/>
          <w:szCs w:val="32"/>
        </w:rPr>
      </w:pPr>
      <w:r>
        <w:rPr>
          <w:rFonts w:eastAsia="仿宋_GB2312"/>
          <w:color w:val="auto"/>
          <w:sz w:val="32"/>
          <w:szCs w:val="32"/>
        </w:rPr>
        <w:t>你单位上述行为违反了</w:t>
      </w:r>
      <w:r>
        <w:rPr>
          <w:rFonts w:hint="eastAsia" w:eastAsia="仿宋_GB2312"/>
          <w:color w:val="auto"/>
          <w:sz w:val="32"/>
          <w:szCs w:val="32"/>
          <w:lang w:eastAsia="zh-CN"/>
        </w:rPr>
        <w:t>《</w:t>
      </w:r>
      <w:r>
        <w:rPr>
          <w:rFonts w:hint="eastAsia" w:eastAsia="仿宋_GB2312"/>
          <w:color w:val="auto"/>
          <w:sz w:val="32"/>
          <w:szCs w:val="32"/>
          <w:lang w:val="en-US" w:eastAsia="zh-CN"/>
        </w:rPr>
        <w:t>中华人民共和国固体废物污染环境防治法》第八十条第二款</w:t>
      </w:r>
      <w:r>
        <w:rPr>
          <w:rFonts w:hint="eastAsia" w:eastAsia="仿宋_GB2312"/>
          <w:color w:val="auto"/>
          <w:sz w:val="32"/>
          <w:szCs w:val="32"/>
          <w:lang w:eastAsia="zh-CN"/>
        </w:rPr>
        <w:t>“禁止无许可证或者未按照许可证规定从事危险废物收集、贮存、利用、处置的经营活动。”</w:t>
      </w:r>
      <w:r>
        <w:rPr>
          <w:rFonts w:eastAsia="仿宋_GB2312"/>
          <w:color w:val="auto"/>
          <w:sz w:val="32"/>
          <w:szCs w:val="32"/>
        </w:rPr>
        <w:t>的规定</w:t>
      </w:r>
      <w:r>
        <w:rPr>
          <w:rFonts w:eastAsia="仿宋_GB2312"/>
          <w:color w:val="auto"/>
          <w:kern w:val="0"/>
          <w:sz w:val="32"/>
          <w:szCs w:val="32"/>
        </w:rPr>
        <w:t xml:space="preserve">，依法应当予以处罚。 </w:t>
      </w:r>
    </w:p>
    <w:p w14:paraId="1AC2053C">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hint="eastAsia" w:eastAsia="仿宋_GB2312"/>
          <w:color w:val="auto"/>
          <w:kern w:val="0"/>
          <w:sz w:val="32"/>
          <w:szCs w:val="32"/>
        </w:rPr>
      </w:pPr>
      <w:r>
        <w:rPr>
          <w:rFonts w:hint="eastAsia" w:eastAsia="仿宋_GB2312"/>
          <w:color w:val="auto"/>
          <w:kern w:val="0"/>
          <w:sz w:val="32"/>
          <w:szCs w:val="32"/>
        </w:rPr>
        <w:t>我局于</w:t>
      </w:r>
      <w:r>
        <w:rPr>
          <w:rFonts w:hint="eastAsia" w:eastAsia="仿宋_GB2312"/>
          <w:color w:val="auto"/>
          <w:kern w:val="0"/>
          <w:sz w:val="32"/>
          <w:szCs w:val="32"/>
          <w:lang w:eastAsia="zh-CN"/>
        </w:rPr>
        <w:t>202</w:t>
      </w:r>
      <w:r>
        <w:rPr>
          <w:rFonts w:hint="eastAsia" w:eastAsia="仿宋_GB2312"/>
          <w:color w:val="auto"/>
          <w:kern w:val="0"/>
          <w:sz w:val="32"/>
          <w:szCs w:val="32"/>
          <w:lang w:val="en-US" w:eastAsia="zh-CN"/>
        </w:rPr>
        <w:t>5</w:t>
      </w:r>
      <w:r>
        <w:rPr>
          <w:rFonts w:hint="eastAsia" w:eastAsia="仿宋_GB2312"/>
          <w:color w:val="auto"/>
          <w:kern w:val="0"/>
          <w:sz w:val="32"/>
          <w:szCs w:val="32"/>
        </w:rPr>
        <w:t>年</w:t>
      </w:r>
      <w:r>
        <w:rPr>
          <w:rFonts w:hint="eastAsia" w:eastAsia="仿宋_GB2312"/>
          <w:color w:val="auto"/>
          <w:kern w:val="0"/>
          <w:sz w:val="32"/>
          <w:szCs w:val="32"/>
          <w:lang w:val="en-US" w:eastAsia="zh-CN"/>
        </w:rPr>
        <w:t>12</w:t>
      </w:r>
      <w:r>
        <w:rPr>
          <w:rFonts w:hint="eastAsia" w:eastAsia="仿宋_GB2312"/>
          <w:color w:val="auto"/>
          <w:kern w:val="0"/>
          <w:sz w:val="32"/>
          <w:szCs w:val="32"/>
        </w:rPr>
        <w:t>月</w:t>
      </w:r>
      <w:r>
        <w:rPr>
          <w:rFonts w:hint="eastAsia" w:eastAsia="仿宋_GB2312"/>
          <w:color w:val="auto"/>
          <w:kern w:val="0"/>
          <w:sz w:val="32"/>
          <w:szCs w:val="32"/>
          <w:lang w:val="en-US" w:eastAsia="zh-CN"/>
        </w:rPr>
        <w:t>31</w:t>
      </w:r>
      <w:r>
        <w:rPr>
          <w:rFonts w:hint="eastAsia" w:eastAsia="仿宋_GB2312"/>
          <w:color w:val="auto"/>
          <w:kern w:val="0"/>
          <w:sz w:val="32"/>
          <w:szCs w:val="32"/>
        </w:rPr>
        <w:t>日以《天津市生态环境局行政处罚</w:t>
      </w:r>
      <w:r>
        <w:rPr>
          <w:rFonts w:hint="eastAsia" w:eastAsia="仿宋_GB2312"/>
          <w:color w:val="auto"/>
          <w:kern w:val="0"/>
          <w:sz w:val="32"/>
          <w:szCs w:val="32"/>
          <w:lang w:val="en-US" w:eastAsia="zh-CN"/>
        </w:rPr>
        <w:t>听证</w:t>
      </w:r>
      <w:r>
        <w:rPr>
          <w:rFonts w:hint="eastAsia" w:eastAsia="仿宋_GB2312"/>
          <w:color w:val="auto"/>
          <w:kern w:val="0"/>
          <w:sz w:val="32"/>
          <w:szCs w:val="32"/>
        </w:rPr>
        <w:t>告知书》（津市环</w:t>
      </w:r>
      <w:r>
        <w:rPr>
          <w:rFonts w:hint="eastAsia" w:eastAsia="仿宋_GB2312"/>
          <w:color w:val="auto"/>
          <w:kern w:val="0"/>
          <w:sz w:val="32"/>
          <w:szCs w:val="32"/>
          <w:lang w:val="en-US" w:eastAsia="zh-CN"/>
        </w:rPr>
        <w:t>听</w:t>
      </w:r>
      <w:r>
        <w:rPr>
          <w:rFonts w:hint="eastAsia" w:eastAsia="仿宋_GB2312"/>
          <w:color w:val="auto"/>
          <w:kern w:val="0"/>
          <w:sz w:val="32"/>
          <w:szCs w:val="32"/>
        </w:rPr>
        <w:t>告〔</w:t>
      </w:r>
      <w:r>
        <w:rPr>
          <w:rFonts w:hint="eastAsia" w:eastAsia="仿宋_GB2312"/>
          <w:color w:val="auto"/>
          <w:kern w:val="0"/>
          <w:sz w:val="32"/>
          <w:szCs w:val="32"/>
          <w:lang w:eastAsia="zh-CN"/>
        </w:rPr>
        <w:t>202</w:t>
      </w:r>
      <w:r>
        <w:rPr>
          <w:rFonts w:hint="eastAsia" w:eastAsia="仿宋_GB2312"/>
          <w:color w:val="auto"/>
          <w:kern w:val="0"/>
          <w:sz w:val="32"/>
          <w:szCs w:val="32"/>
          <w:lang w:val="en-US" w:eastAsia="zh-CN"/>
        </w:rPr>
        <w:t>5</w:t>
      </w:r>
      <w:r>
        <w:rPr>
          <w:rFonts w:hint="eastAsia" w:eastAsia="仿宋_GB2312"/>
          <w:color w:val="auto"/>
          <w:kern w:val="0"/>
          <w:sz w:val="32"/>
          <w:szCs w:val="32"/>
        </w:rPr>
        <w:t>〕</w:t>
      </w:r>
      <w:r>
        <w:rPr>
          <w:rFonts w:hint="eastAsia" w:eastAsia="仿宋_GB2312"/>
          <w:color w:val="auto"/>
          <w:kern w:val="0"/>
          <w:sz w:val="32"/>
          <w:szCs w:val="32"/>
          <w:lang w:val="en-US" w:eastAsia="zh-CN"/>
        </w:rPr>
        <w:t>10</w:t>
      </w:r>
      <w:r>
        <w:rPr>
          <w:rFonts w:hint="eastAsia" w:eastAsia="仿宋_GB2312"/>
          <w:color w:val="auto"/>
          <w:kern w:val="0"/>
          <w:sz w:val="32"/>
          <w:szCs w:val="32"/>
        </w:rPr>
        <w:t>号），告知你单位违法事实、处罚依据和拟作出的处罚决定，并明确告知你单位有</w:t>
      </w:r>
      <w:r>
        <w:rPr>
          <w:rFonts w:hint="eastAsia" w:eastAsia="仿宋_GB2312"/>
          <w:color w:val="auto"/>
          <w:kern w:val="0"/>
          <w:sz w:val="32"/>
          <w:szCs w:val="32"/>
          <w:lang w:val="en-US" w:eastAsia="zh-CN"/>
        </w:rPr>
        <w:t>权利提出</w:t>
      </w:r>
      <w:r>
        <w:rPr>
          <w:rFonts w:eastAsia="仿宋_GB2312"/>
          <w:color w:val="auto"/>
          <w:kern w:val="0"/>
          <w:sz w:val="32"/>
          <w:szCs w:val="32"/>
        </w:rPr>
        <w:t>陈述</w:t>
      </w:r>
      <w:r>
        <w:rPr>
          <w:rFonts w:hint="eastAsia" w:eastAsia="仿宋_GB2312"/>
          <w:color w:val="auto"/>
          <w:kern w:val="0"/>
          <w:sz w:val="32"/>
          <w:szCs w:val="32"/>
        </w:rPr>
        <w:t>、申辩</w:t>
      </w:r>
      <w:r>
        <w:rPr>
          <w:rFonts w:hint="eastAsia" w:eastAsia="仿宋_GB2312"/>
          <w:color w:val="auto"/>
          <w:kern w:val="0"/>
          <w:sz w:val="32"/>
          <w:szCs w:val="32"/>
          <w:lang w:val="en-US" w:eastAsia="zh-CN"/>
        </w:rPr>
        <w:t>意见及申请听证</w:t>
      </w:r>
      <w:r>
        <w:rPr>
          <w:rFonts w:hint="eastAsia" w:eastAsia="仿宋_GB2312"/>
          <w:color w:val="auto"/>
          <w:kern w:val="0"/>
          <w:sz w:val="32"/>
          <w:szCs w:val="32"/>
        </w:rPr>
        <w:t>。我局于</w:t>
      </w:r>
      <w:r>
        <w:rPr>
          <w:rFonts w:hint="eastAsia" w:eastAsia="仿宋_GB2312"/>
          <w:color w:val="auto"/>
          <w:kern w:val="0"/>
          <w:sz w:val="32"/>
          <w:szCs w:val="32"/>
          <w:lang w:eastAsia="zh-CN"/>
        </w:rPr>
        <w:t>202</w:t>
      </w:r>
      <w:r>
        <w:rPr>
          <w:rFonts w:hint="eastAsia" w:eastAsia="仿宋_GB2312"/>
          <w:color w:val="auto"/>
          <w:kern w:val="0"/>
          <w:sz w:val="32"/>
          <w:szCs w:val="32"/>
          <w:lang w:val="en-US" w:eastAsia="zh-CN"/>
        </w:rPr>
        <w:t>6</w:t>
      </w:r>
      <w:r>
        <w:rPr>
          <w:rFonts w:hint="eastAsia" w:eastAsia="仿宋_GB2312"/>
          <w:color w:val="auto"/>
          <w:kern w:val="0"/>
          <w:sz w:val="32"/>
          <w:szCs w:val="32"/>
        </w:rPr>
        <w:t>年</w:t>
      </w:r>
      <w:r>
        <w:rPr>
          <w:rFonts w:hint="eastAsia" w:eastAsia="仿宋_GB2312"/>
          <w:color w:val="auto"/>
          <w:kern w:val="0"/>
          <w:sz w:val="32"/>
          <w:szCs w:val="32"/>
          <w:lang w:val="en-US" w:eastAsia="zh-CN"/>
        </w:rPr>
        <w:t>1</w:t>
      </w:r>
      <w:r>
        <w:rPr>
          <w:rFonts w:hint="eastAsia" w:eastAsia="仿宋_GB2312"/>
          <w:color w:val="auto"/>
          <w:kern w:val="0"/>
          <w:sz w:val="32"/>
          <w:szCs w:val="32"/>
        </w:rPr>
        <w:t>月</w:t>
      </w:r>
      <w:r>
        <w:rPr>
          <w:rFonts w:hint="eastAsia" w:eastAsia="仿宋_GB2312"/>
          <w:color w:val="auto"/>
          <w:kern w:val="0"/>
          <w:sz w:val="32"/>
          <w:szCs w:val="32"/>
          <w:lang w:val="en-US" w:eastAsia="zh-CN"/>
        </w:rPr>
        <w:t>4</w:t>
      </w:r>
      <w:r>
        <w:rPr>
          <w:rFonts w:hint="eastAsia" w:eastAsia="仿宋_GB2312"/>
          <w:color w:val="auto"/>
          <w:kern w:val="0"/>
          <w:sz w:val="32"/>
          <w:szCs w:val="32"/>
        </w:rPr>
        <w:t>日向你单位送达上述文件，你单位于当日签收。</w:t>
      </w:r>
    </w:p>
    <w:p w14:paraId="04272AA4">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hint="eastAsia" w:eastAsia="仿宋_GB2312"/>
          <w:color w:val="auto"/>
          <w:kern w:val="0"/>
          <w:sz w:val="32"/>
          <w:szCs w:val="32"/>
        </w:rPr>
      </w:pPr>
      <w:r>
        <w:rPr>
          <w:rFonts w:eastAsia="仿宋_GB2312"/>
          <w:color w:val="auto"/>
          <w:kern w:val="0"/>
          <w:sz w:val="32"/>
          <w:szCs w:val="32"/>
        </w:rPr>
        <w:t>你单位于</w:t>
      </w:r>
      <w:r>
        <w:rPr>
          <w:rFonts w:hint="eastAsia" w:eastAsia="仿宋_GB2312"/>
          <w:color w:val="auto"/>
          <w:kern w:val="0"/>
          <w:sz w:val="32"/>
          <w:szCs w:val="32"/>
          <w:lang w:eastAsia="zh-CN"/>
        </w:rPr>
        <w:t>202</w:t>
      </w:r>
      <w:r>
        <w:rPr>
          <w:rFonts w:hint="eastAsia" w:eastAsia="仿宋_GB2312"/>
          <w:color w:val="auto"/>
          <w:kern w:val="0"/>
          <w:sz w:val="32"/>
          <w:szCs w:val="32"/>
          <w:lang w:val="en-US" w:eastAsia="zh-CN"/>
        </w:rPr>
        <w:t>6</w:t>
      </w:r>
      <w:r>
        <w:rPr>
          <w:rFonts w:eastAsia="仿宋_GB2312"/>
          <w:color w:val="auto"/>
          <w:kern w:val="0"/>
          <w:sz w:val="32"/>
          <w:szCs w:val="32"/>
        </w:rPr>
        <w:t>年</w:t>
      </w:r>
      <w:r>
        <w:rPr>
          <w:rFonts w:hint="eastAsia" w:eastAsia="仿宋_GB2312"/>
          <w:color w:val="auto"/>
          <w:kern w:val="0"/>
          <w:sz w:val="32"/>
          <w:szCs w:val="32"/>
          <w:lang w:val="en-US" w:eastAsia="zh-CN"/>
        </w:rPr>
        <w:t>1</w:t>
      </w:r>
      <w:r>
        <w:rPr>
          <w:rFonts w:eastAsia="仿宋_GB2312"/>
          <w:color w:val="auto"/>
          <w:kern w:val="0"/>
          <w:sz w:val="32"/>
          <w:szCs w:val="32"/>
        </w:rPr>
        <w:t>月</w:t>
      </w:r>
      <w:r>
        <w:rPr>
          <w:rFonts w:hint="eastAsia" w:eastAsia="仿宋_GB2312"/>
          <w:color w:val="auto"/>
          <w:kern w:val="0"/>
          <w:sz w:val="32"/>
          <w:szCs w:val="32"/>
          <w:lang w:val="en-US" w:eastAsia="zh-CN"/>
        </w:rPr>
        <w:t>6</w:t>
      </w:r>
      <w:r>
        <w:rPr>
          <w:rFonts w:eastAsia="仿宋_GB2312"/>
          <w:color w:val="auto"/>
          <w:kern w:val="0"/>
          <w:sz w:val="32"/>
          <w:szCs w:val="32"/>
        </w:rPr>
        <w:t>日向我局申请听证，我局于</w:t>
      </w:r>
      <w:r>
        <w:rPr>
          <w:rFonts w:hint="eastAsia" w:eastAsia="仿宋_GB2312"/>
          <w:color w:val="auto"/>
          <w:kern w:val="0"/>
          <w:sz w:val="32"/>
          <w:szCs w:val="32"/>
          <w:lang w:eastAsia="zh-CN"/>
        </w:rPr>
        <w:t>202</w:t>
      </w:r>
      <w:r>
        <w:rPr>
          <w:rFonts w:hint="eastAsia" w:eastAsia="仿宋_GB2312"/>
          <w:color w:val="auto"/>
          <w:kern w:val="0"/>
          <w:sz w:val="32"/>
          <w:szCs w:val="32"/>
          <w:lang w:val="en-US" w:eastAsia="zh-CN"/>
        </w:rPr>
        <w:t>6</w:t>
      </w:r>
      <w:r>
        <w:rPr>
          <w:rFonts w:eastAsia="仿宋_GB2312"/>
          <w:color w:val="auto"/>
          <w:kern w:val="0"/>
          <w:sz w:val="32"/>
          <w:szCs w:val="32"/>
        </w:rPr>
        <w:t>年</w:t>
      </w:r>
      <w:r>
        <w:rPr>
          <w:rFonts w:hint="eastAsia" w:eastAsia="仿宋_GB2312"/>
          <w:color w:val="auto"/>
          <w:kern w:val="0"/>
          <w:sz w:val="32"/>
          <w:szCs w:val="32"/>
          <w:lang w:val="en-US" w:eastAsia="zh-CN"/>
        </w:rPr>
        <w:t>2</w:t>
      </w:r>
      <w:r>
        <w:rPr>
          <w:rFonts w:eastAsia="仿宋_GB2312"/>
          <w:color w:val="auto"/>
          <w:kern w:val="0"/>
          <w:sz w:val="32"/>
          <w:szCs w:val="32"/>
        </w:rPr>
        <w:t>月</w:t>
      </w:r>
      <w:r>
        <w:rPr>
          <w:rFonts w:hint="eastAsia" w:eastAsia="仿宋_GB2312"/>
          <w:color w:val="auto"/>
          <w:kern w:val="0"/>
          <w:sz w:val="32"/>
          <w:szCs w:val="32"/>
          <w:lang w:val="en-US" w:eastAsia="zh-CN"/>
        </w:rPr>
        <w:t>3</w:t>
      </w:r>
      <w:r>
        <w:rPr>
          <w:rFonts w:eastAsia="仿宋_GB2312"/>
          <w:color w:val="auto"/>
          <w:kern w:val="0"/>
          <w:sz w:val="32"/>
          <w:szCs w:val="32"/>
        </w:rPr>
        <w:t>日组织召开听证会</w:t>
      </w:r>
      <w:r>
        <w:rPr>
          <w:rFonts w:hint="eastAsia" w:eastAsia="仿宋_GB2312"/>
          <w:color w:val="auto"/>
          <w:kern w:val="0"/>
          <w:sz w:val="32"/>
          <w:szCs w:val="32"/>
          <w:lang w:eastAsia="zh-CN"/>
        </w:rPr>
        <w:t>。</w:t>
      </w:r>
      <w:r>
        <w:rPr>
          <w:rFonts w:eastAsia="仿宋_GB2312"/>
          <w:color w:val="auto"/>
          <w:kern w:val="0"/>
          <w:sz w:val="32"/>
          <w:szCs w:val="32"/>
        </w:rPr>
        <w:t>听证</w:t>
      </w:r>
      <w:r>
        <w:rPr>
          <w:rFonts w:hint="eastAsia" w:eastAsia="仿宋_GB2312"/>
          <w:color w:val="auto"/>
          <w:kern w:val="0"/>
          <w:sz w:val="32"/>
          <w:szCs w:val="32"/>
          <w:lang w:val="en-US" w:eastAsia="zh-CN"/>
        </w:rPr>
        <w:t>过程中</w:t>
      </w:r>
      <w:r>
        <w:rPr>
          <w:rFonts w:eastAsia="仿宋_GB2312"/>
          <w:color w:val="auto"/>
          <w:kern w:val="0"/>
          <w:sz w:val="32"/>
          <w:szCs w:val="32"/>
        </w:rPr>
        <w:t>你单位提出</w:t>
      </w:r>
      <w:r>
        <w:rPr>
          <w:rFonts w:hint="eastAsia" w:eastAsia="仿宋_GB2312"/>
          <w:color w:val="auto"/>
          <w:kern w:val="0"/>
          <w:sz w:val="32"/>
          <w:szCs w:val="32"/>
        </w:rPr>
        <w:t>陈述</w:t>
      </w:r>
      <w:r>
        <w:rPr>
          <w:rFonts w:hint="eastAsia" w:eastAsia="仿宋_GB2312"/>
          <w:color w:val="auto"/>
          <w:kern w:val="0"/>
          <w:sz w:val="32"/>
          <w:szCs w:val="32"/>
          <w:lang w:eastAsia="zh-CN"/>
        </w:rPr>
        <w:t>、</w:t>
      </w:r>
      <w:r>
        <w:rPr>
          <w:rFonts w:eastAsia="仿宋_GB2312"/>
          <w:color w:val="auto"/>
          <w:kern w:val="0"/>
          <w:sz w:val="32"/>
          <w:szCs w:val="32"/>
        </w:rPr>
        <w:t>申辩意见</w:t>
      </w:r>
      <w:r>
        <w:rPr>
          <w:rFonts w:hint="eastAsia" w:eastAsia="仿宋_GB2312"/>
          <w:color w:val="auto"/>
          <w:kern w:val="0"/>
          <w:sz w:val="32"/>
          <w:szCs w:val="32"/>
        </w:rPr>
        <w:t>如下</w:t>
      </w:r>
      <w:r>
        <w:rPr>
          <w:rFonts w:eastAsia="仿宋_GB2312"/>
          <w:color w:val="auto"/>
          <w:kern w:val="0"/>
          <w:sz w:val="32"/>
          <w:szCs w:val="32"/>
        </w:rPr>
        <w:t xml:space="preserve">： </w:t>
      </w:r>
    </w:p>
    <w:p w14:paraId="15ED5581">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hint="eastAsia" w:eastAsia="仿宋_GB2312"/>
          <w:color w:val="auto"/>
          <w:kern w:val="0"/>
          <w:sz w:val="32"/>
          <w:szCs w:val="32"/>
        </w:rPr>
      </w:pPr>
      <w:r>
        <w:rPr>
          <w:rFonts w:hint="eastAsia" w:eastAsia="仿宋_GB2312"/>
          <w:color w:val="auto"/>
          <w:kern w:val="0"/>
          <w:sz w:val="32"/>
          <w:szCs w:val="32"/>
          <w:lang w:val="en-US" w:eastAsia="zh-CN"/>
        </w:rPr>
        <w:t>1.</w:t>
      </w:r>
      <w:r>
        <w:rPr>
          <w:rFonts w:hint="eastAsia" w:eastAsia="仿宋_GB2312"/>
          <w:color w:val="auto"/>
          <w:kern w:val="0"/>
          <w:sz w:val="32"/>
          <w:szCs w:val="32"/>
        </w:rPr>
        <w:t>贵局监测中心认定我公司产品超标证据不足，不能据此认定我公司超出经营许可证的规定范围；</w:t>
      </w:r>
    </w:p>
    <w:p w14:paraId="00714BC7">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hint="eastAsia" w:eastAsia="仿宋_GB2312"/>
          <w:color w:val="auto"/>
          <w:kern w:val="0"/>
          <w:sz w:val="32"/>
          <w:szCs w:val="32"/>
        </w:rPr>
      </w:pPr>
      <w:r>
        <w:rPr>
          <w:rFonts w:hint="eastAsia" w:eastAsia="仿宋_GB2312"/>
          <w:color w:val="auto"/>
          <w:kern w:val="0"/>
          <w:sz w:val="32"/>
          <w:szCs w:val="32"/>
          <w:lang w:val="en-US" w:eastAsia="zh-CN"/>
        </w:rPr>
        <w:t>2.贵局认定我公司接收产废单位使用的20号、45号、65号、Q420B钢材以及FCD450、FCD550型铸铁件产生的酸洗废液，以上材料均不属于普碳钢材，而我公司认为以上材料都属于普碳钢材。</w:t>
      </w:r>
      <w:r>
        <w:rPr>
          <w:rFonts w:hint="eastAsia" w:eastAsia="仿宋_GB2312"/>
          <w:color w:val="auto"/>
          <w:kern w:val="0"/>
          <w:sz w:val="32"/>
          <w:szCs w:val="32"/>
        </w:rPr>
        <w:t>我公司对产废单位进行了严格考核，酸洗废液均为普通钢材酸洗废液，我公司严格执行在许可证的限制性规定范围内开展生产经营活动。</w:t>
      </w:r>
    </w:p>
    <w:p w14:paraId="1FFAF2E9">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hint="eastAsia" w:eastAsia="仿宋_GB2312"/>
          <w:color w:val="auto"/>
          <w:kern w:val="0"/>
          <w:sz w:val="32"/>
          <w:szCs w:val="32"/>
        </w:rPr>
      </w:pPr>
      <w:r>
        <w:rPr>
          <w:rFonts w:hint="eastAsia" w:eastAsia="仿宋_GB2312"/>
          <w:color w:val="auto"/>
          <w:kern w:val="0"/>
          <w:sz w:val="32"/>
          <w:szCs w:val="32"/>
          <w:lang w:val="en-US" w:eastAsia="zh-CN"/>
        </w:rPr>
        <w:t>3.</w:t>
      </w:r>
      <w:r>
        <w:rPr>
          <w:rFonts w:hint="eastAsia" w:eastAsia="仿宋_GB2312"/>
          <w:color w:val="auto"/>
          <w:kern w:val="0"/>
          <w:sz w:val="32"/>
          <w:szCs w:val="32"/>
        </w:rPr>
        <w:t>我公司采用催化氧化技术将危险废物中高含量的二价铁离子氧化为三价铁离子制造出聚氯化铁水处理药剂，符合《</w:t>
      </w:r>
      <w:r>
        <w:rPr>
          <w:rFonts w:hint="eastAsia" w:eastAsia="仿宋_GB2312"/>
          <w:color w:val="auto"/>
          <w:sz w:val="32"/>
          <w:szCs w:val="32"/>
          <w:lang w:val="en-US" w:eastAsia="zh-CN"/>
        </w:rPr>
        <w:t>中华人民共和国固体废物污染环境防治法</w:t>
      </w:r>
      <w:r>
        <w:rPr>
          <w:rFonts w:hint="eastAsia" w:eastAsia="仿宋_GB2312"/>
          <w:color w:val="auto"/>
          <w:kern w:val="0"/>
          <w:sz w:val="32"/>
          <w:szCs w:val="32"/>
        </w:rPr>
        <w:t>》的要求。尤其是我公司严格执行产品质量标准，多年来未发生过产品质量纠纷，我公司净水剂产品完全符合产品质量标准。</w:t>
      </w:r>
    </w:p>
    <w:p w14:paraId="1281C8B7">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hint="eastAsia" w:eastAsia="仿宋_GB2312"/>
          <w:color w:val="auto"/>
          <w:kern w:val="0"/>
          <w:sz w:val="32"/>
          <w:szCs w:val="32"/>
        </w:rPr>
      </w:pPr>
      <w:r>
        <w:rPr>
          <w:rFonts w:hint="eastAsia" w:eastAsia="仿宋_GB2312"/>
          <w:color w:val="auto"/>
          <w:kern w:val="0"/>
          <w:sz w:val="32"/>
          <w:szCs w:val="32"/>
          <w:lang w:val="en-US" w:eastAsia="zh-CN"/>
        </w:rPr>
        <w:t>4.</w:t>
      </w:r>
      <w:r>
        <w:rPr>
          <w:rFonts w:hint="eastAsia" w:eastAsia="仿宋_GB2312"/>
          <w:color w:val="auto"/>
          <w:kern w:val="0"/>
          <w:sz w:val="32"/>
          <w:szCs w:val="32"/>
        </w:rPr>
        <w:t>我公司建成投产以来，严格执行国家的各项法律法规，截至2025年11月从未受到过任何环保行政处罚，而面对当前严峻的经济形势，我公司也在苦苦支撑，为上游累计超过90多家产废客户提供了废酸处置途径，在促进地区经济发展的同时，也</w:t>
      </w:r>
      <w:r>
        <w:rPr>
          <w:rFonts w:hint="eastAsia" w:eastAsia="仿宋_GB2312"/>
          <w:color w:val="auto"/>
          <w:kern w:val="0"/>
          <w:sz w:val="32"/>
          <w:szCs w:val="32"/>
          <w:lang w:eastAsia="zh-CN"/>
        </w:rPr>
        <w:t>为</w:t>
      </w:r>
      <w:r>
        <w:rPr>
          <w:rFonts w:hint="eastAsia" w:eastAsia="仿宋_GB2312"/>
          <w:color w:val="auto"/>
          <w:kern w:val="0"/>
          <w:sz w:val="32"/>
          <w:szCs w:val="32"/>
        </w:rPr>
        <w:t>22名员工及家庭</w:t>
      </w:r>
      <w:r>
        <w:rPr>
          <w:rFonts w:hint="eastAsia" w:eastAsia="仿宋_GB2312"/>
          <w:color w:val="auto"/>
          <w:kern w:val="0"/>
          <w:sz w:val="32"/>
          <w:szCs w:val="32"/>
          <w:lang w:eastAsia="zh-CN"/>
        </w:rPr>
        <w:t>提供</w:t>
      </w:r>
      <w:r>
        <w:rPr>
          <w:rFonts w:hint="eastAsia" w:eastAsia="仿宋_GB2312"/>
          <w:color w:val="auto"/>
          <w:kern w:val="0"/>
          <w:sz w:val="32"/>
          <w:szCs w:val="32"/>
        </w:rPr>
        <w:t>生活保障。</w:t>
      </w:r>
    </w:p>
    <w:p w14:paraId="4FEC390E">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hint="eastAsia" w:eastAsia="仿宋_GB2312"/>
          <w:color w:val="auto"/>
          <w:kern w:val="0"/>
          <w:sz w:val="32"/>
          <w:szCs w:val="32"/>
        </w:rPr>
      </w:pPr>
      <w:r>
        <w:rPr>
          <w:rFonts w:hint="eastAsia" w:eastAsia="仿宋_GB2312"/>
          <w:color w:val="auto"/>
          <w:kern w:val="0"/>
          <w:sz w:val="32"/>
          <w:szCs w:val="32"/>
          <w:lang w:eastAsia="zh-CN"/>
        </w:rPr>
        <w:t>综上，申请免除对我公司的行政处罚</w:t>
      </w:r>
      <w:r>
        <w:rPr>
          <w:rFonts w:hint="eastAsia" w:eastAsia="仿宋_GB2312"/>
          <w:color w:val="auto"/>
          <w:kern w:val="0"/>
          <w:sz w:val="32"/>
          <w:szCs w:val="32"/>
        </w:rPr>
        <w:t>。</w:t>
      </w:r>
    </w:p>
    <w:p w14:paraId="4900D2E5">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本次听证会意见：</w:t>
      </w:r>
      <w:r>
        <w:rPr>
          <w:rFonts w:hint="eastAsia" w:ascii="Times New Roman" w:hAnsi="Times New Roman" w:eastAsia="仿宋_GB2312" w:cs="Times New Roman"/>
          <w:color w:val="auto"/>
          <w:kern w:val="0"/>
          <w:sz w:val="32"/>
          <w:szCs w:val="32"/>
          <w:lang w:eastAsia="zh-CN"/>
        </w:rPr>
        <w:t>综合听证会成员意见，不采纳申请人提出的陈述申辩意见。该单位接收的45号、65号钢材属于优质碳素钢，Q420B钢材属于低合金高强度结构钢，FCD450型铸铁件，均不属于普碳钢材。该单位的危险废物经营范围为HW34废酸（313-001-34</w:t>
      </w:r>
      <w:r>
        <w:rPr>
          <w:rFonts w:hint="eastAsia" w:ascii="Times New Roman" w:hAnsi="Times New Roman" w:eastAsia="仿宋_GB2312" w:cs="Times New Roman"/>
          <w:color w:val="auto"/>
          <w:kern w:val="0"/>
          <w:sz w:val="32"/>
          <w:szCs w:val="32"/>
          <w:lang w:val="en-US" w:eastAsia="zh-CN"/>
        </w:rPr>
        <w:t xml:space="preserve"> </w:t>
      </w:r>
      <w:r>
        <w:rPr>
          <w:rFonts w:hint="eastAsia" w:ascii="Times New Roman" w:hAnsi="Times New Roman" w:eastAsia="仿宋_GB2312" w:cs="Times New Roman"/>
          <w:color w:val="auto"/>
          <w:kern w:val="0"/>
          <w:sz w:val="32"/>
          <w:szCs w:val="32"/>
          <w:lang w:eastAsia="zh-CN"/>
        </w:rPr>
        <w:t>仅限于普碳钢材酸洗废液），属于未按照许可证规定从事危险废物收集、贮存、利用、处置的经营活动。该单位法定代表人为李强，为该单位的主要负责人。建议维持执法总队拟处罚意见，提交局负责人集体讨论决定</w:t>
      </w:r>
      <w:r>
        <w:rPr>
          <w:rFonts w:hint="eastAsia" w:eastAsia="仿宋_GB2312"/>
          <w:color w:val="auto"/>
          <w:kern w:val="0"/>
          <w:sz w:val="32"/>
          <w:szCs w:val="32"/>
          <w:lang w:eastAsia="zh-CN"/>
        </w:rPr>
        <w:t>。</w:t>
      </w:r>
    </w:p>
    <w:p w14:paraId="2E2A5873">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eastAsia="仿宋_GB2312"/>
          <w:color w:val="auto"/>
          <w:kern w:val="0"/>
          <w:sz w:val="32"/>
          <w:szCs w:val="32"/>
        </w:rPr>
      </w:pPr>
      <w:r>
        <w:rPr>
          <w:rFonts w:eastAsia="仿宋_GB2312"/>
          <w:color w:val="auto"/>
          <w:kern w:val="0"/>
          <w:sz w:val="32"/>
          <w:szCs w:val="32"/>
        </w:rPr>
        <w:t>以上事实，有我局《天津市生态环境局行政处罚听证告知书》（津市环听告〔</w:t>
      </w:r>
      <w:r>
        <w:rPr>
          <w:rFonts w:hint="eastAsia" w:eastAsia="仿宋_GB2312"/>
          <w:color w:val="auto"/>
          <w:kern w:val="0"/>
          <w:sz w:val="32"/>
          <w:szCs w:val="32"/>
          <w:lang w:eastAsia="zh-CN"/>
        </w:rPr>
        <w:t>202</w:t>
      </w:r>
      <w:r>
        <w:rPr>
          <w:rFonts w:hint="eastAsia" w:eastAsia="仿宋_GB2312"/>
          <w:color w:val="auto"/>
          <w:kern w:val="0"/>
          <w:sz w:val="32"/>
          <w:szCs w:val="32"/>
          <w:lang w:val="en-US" w:eastAsia="zh-CN"/>
        </w:rPr>
        <w:t>5</w:t>
      </w:r>
      <w:r>
        <w:rPr>
          <w:rFonts w:eastAsia="仿宋_GB2312"/>
          <w:color w:val="auto"/>
          <w:kern w:val="0"/>
          <w:sz w:val="32"/>
          <w:szCs w:val="32"/>
        </w:rPr>
        <w:t>〕</w:t>
      </w:r>
      <w:r>
        <w:rPr>
          <w:rFonts w:hint="eastAsia" w:eastAsia="仿宋_GB2312"/>
          <w:color w:val="auto"/>
          <w:kern w:val="0"/>
          <w:sz w:val="32"/>
          <w:szCs w:val="32"/>
          <w:lang w:val="en-US" w:eastAsia="zh-CN"/>
        </w:rPr>
        <w:t>10</w:t>
      </w:r>
      <w:r>
        <w:rPr>
          <w:rFonts w:eastAsia="仿宋_GB2312"/>
          <w:color w:val="auto"/>
          <w:kern w:val="0"/>
          <w:sz w:val="32"/>
          <w:szCs w:val="32"/>
        </w:rPr>
        <w:t>号）</w:t>
      </w:r>
      <w:r>
        <w:rPr>
          <w:rFonts w:hint="eastAsia" w:eastAsia="仿宋_GB2312"/>
          <w:color w:val="auto"/>
          <w:kern w:val="0"/>
          <w:sz w:val="32"/>
          <w:szCs w:val="32"/>
          <w:lang w:eastAsia="zh-CN"/>
        </w:rPr>
        <w:t>及其</w:t>
      </w:r>
      <w:r>
        <w:rPr>
          <w:rFonts w:hint="eastAsia" w:eastAsia="仿宋_GB2312"/>
          <w:color w:val="auto"/>
          <w:kern w:val="0"/>
          <w:sz w:val="32"/>
          <w:szCs w:val="32"/>
        </w:rPr>
        <w:t>送达回证</w:t>
      </w:r>
      <w:r>
        <w:rPr>
          <w:rFonts w:eastAsia="仿宋_GB2312"/>
          <w:color w:val="auto"/>
          <w:kern w:val="0"/>
          <w:sz w:val="32"/>
          <w:szCs w:val="32"/>
        </w:rPr>
        <w:t>、你单位于</w:t>
      </w:r>
      <w:r>
        <w:rPr>
          <w:rFonts w:hint="eastAsia" w:eastAsia="仿宋_GB2312"/>
          <w:color w:val="auto"/>
          <w:kern w:val="0"/>
          <w:sz w:val="32"/>
          <w:szCs w:val="32"/>
          <w:lang w:eastAsia="zh-CN"/>
        </w:rPr>
        <w:t>202</w:t>
      </w:r>
      <w:r>
        <w:rPr>
          <w:rFonts w:hint="eastAsia" w:eastAsia="仿宋_GB2312"/>
          <w:color w:val="auto"/>
          <w:kern w:val="0"/>
          <w:sz w:val="32"/>
          <w:szCs w:val="32"/>
          <w:lang w:val="en-US" w:eastAsia="zh-CN"/>
        </w:rPr>
        <w:t>6</w:t>
      </w:r>
      <w:r>
        <w:rPr>
          <w:rFonts w:eastAsia="仿宋_GB2312"/>
          <w:color w:val="auto"/>
          <w:kern w:val="0"/>
          <w:sz w:val="32"/>
          <w:szCs w:val="32"/>
        </w:rPr>
        <w:t>年</w:t>
      </w:r>
      <w:r>
        <w:rPr>
          <w:rFonts w:hint="eastAsia" w:eastAsia="仿宋_GB2312"/>
          <w:color w:val="auto"/>
          <w:kern w:val="0"/>
          <w:sz w:val="32"/>
          <w:szCs w:val="32"/>
          <w:lang w:val="en-US" w:eastAsia="zh-CN"/>
        </w:rPr>
        <w:t>1</w:t>
      </w:r>
      <w:r>
        <w:rPr>
          <w:rFonts w:eastAsia="仿宋_GB2312"/>
          <w:color w:val="auto"/>
          <w:kern w:val="0"/>
          <w:sz w:val="32"/>
          <w:szCs w:val="32"/>
        </w:rPr>
        <w:t>月</w:t>
      </w:r>
      <w:r>
        <w:rPr>
          <w:rFonts w:hint="eastAsia" w:eastAsia="仿宋_GB2312"/>
          <w:color w:val="auto"/>
          <w:kern w:val="0"/>
          <w:sz w:val="32"/>
          <w:szCs w:val="32"/>
          <w:lang w:val="en-US" w:eastAsia="zh-CN"/>
        </w:rPr>
        <w:t>6</w:t>
      </w:r>
      <w:r>
        <w:rPr>
          <w:rFonts w:eastAsia="仿宋_GB2312"/>
          <w:color w:val="auto"/>
          <w:kern w:val="0"/>
          <w:sz w:val="32"/>
          <w:szCs w:val="32"/>
        </w:rPr>
        <w:t>日的听证申请、《天津市生态环境局</w:t>
      </w:r>
      <w:r>
        <w:rPr>
          <w:rFonts w:hint="eastAsia" w:eastAsia="仿宋_GB2312"/>
          <w:color w:val="auto"/>
          <w:kern w:val="0"/>
          <w:sz w:val="32"/>
          <w:szCs w:val="32"/>
          <w:lang w:val="en-US" w:eastAsia="zh-CN"/>
        </w:rPr>
        <w:t>行政处罚</w:t>
      </w:r>
      <w:r>
        <w:rPr>
          <w:rFonts w:eastAsia="仿宋_GB2312"/>
          <w:color w:val="auto"/>
          <w:kern w:val="0"/>
          <w:sz w:val="32"/>
          <w:szCs w:val="32"/>
        </w:rPr>
        <w:t>听证通知书》（津市环听通〔</w:t>
      </w:r>
      <w:r>
        <w:rPr>
          <w:rFonts w:hint="eastAsia" w:eastAsia="仿宋_GB2312"/>
          <w:color w:val="auto"/>
          <w:kern w:val="0"/>
          <w:sz w:val="32"/>
          <w:szCs w:val="32"/>
          <w:lang w:eastAsia="zh-CN"/>
        </w:rPr>
        <w:t>202</w:t>
      </w:r>
      <w:r>
        <w:rPr>
          <w:rFonts w:hint="eastAsia" w:eastAsia="仿宋_GB2312"/>
          <w:color w:val="auto"/>
          <w:kern w:val="0"/>
          <w:sz w:val="32"/>
          <w:szCs w:val="32"/>
          <w:lang w:val="en-US" w:eastAsia="zh-CN"/>
        </w:rPr>
        <w:t>6</w:t>
      </w:r>
      <w:r>
        <w:rPr>
          <w:rFonts w:eastAsia="仿宋_GB2312"/>
          <w:color w:val="auto"/>
          <w:kern w:val="0"/>
          <w:sz w:val="32"/>
          <w:szCs w:val="32"/>
        </w:rPr>
        <w:t>〕</w:t>
      </w:r>
      <w:r>
        <w:rPr>
          <w:rFonts w:hint="eastAsia" w:eastAsia="仿宋_GB2312"/>
          <w:color w:val="auto"/>
          <w:kern w:val="0"/>
          <w:sz w:val="32"/>
          <w:szCs w:val="32"/>
          <w:lang w:val="en-US" w:eastAsia="zh-CN"/>
        </w:rPr>
        <w:t>3</w:t>
      </w:r>
      <w:r>
        <w:rPr>
          <w:rFonts w:eastAsia="仿宋_GB2312"/>
          <w:color w:val="auto"/>
          <w:kern w:val="0"/>
          <w:sz w:val="32"/>
          <w:szCs w:val="32"/>
        </w:rPr>
        <w:t>号）</w:t>
      </w:r>
      <w:r>
        <w:rPr>
          <w:rFonts w:hint="eastAsia" w:eastAsia="仿宋_GB2312"/>
          <w:color w:val="auto"/>
          <w:kern w:val="0"/>
          <w:sz w:val="32"/>
          <w:szCs w:val="32"/>
        </w:rPr>
        <w:t>及</w:t>
      </w:r>
      <w:r>
        <w:rPr>
          <w:rFonts w:hint="eastAsia" w:eastAsia="仿宋_GB2312"/>
          <w:color w:val="auto"/>
          <w:kern w:val="0"/>
          <w:sz w:val="32"/>
          <w:szCs w:val="32"/>
          <w:lang w:eastAsia="zh-CN"/>
        </w:rPr>
        <w:t>其</w:t>
      </w:r>
      <w:r>
        <w:rPr>
          <w:rFonts w:hint="eastAsia" w:eastAsia="仿宋_GB2312"/>
          <w:color w:val="auto"/>
          <w:kern w:val="0"/>
          <w:sz w:val="32"/>
          <w:szCs w:val="32"/>
        </w:rPr>
        <w:t>送达回证</w:t>
      </w:r>
      <w:r>
        <w:rPr>
          <w:rFonts w:hint="eastAsia" w:eastAsia="仿宋_GB2312"/>
          <w:color w:val="auto"/>
          <w:kern w:val="0"/>
          <w:sz w:val="32"/>
          <w:szCs w:val="32"/>
          <w:lang w:eastAsia="zh-CN"/>
        </w:rPr>
        <w:t>、</w:t>
      </w:r>
      <w:r>
        <w:rPr>
          <w:rFonts w:eastAsia="仿宋_GB2312"/>
          <w:color w:val="auto"/>
          <w:kern w:val="0"/>
          <w:sz w:val="32"/>
          <w:szCs w:val="32"/>
        </w:rPr>
        <w:t>《天津市生态环境局听证笔录》（</w:t>
      </w:r>
      <w:r>
        <w:rPr>
          <w:rFonts w:hint="eastAsia" w:eastAsia="仿宋_GB2312"/>
          <w:color w:val="auto"/>
          <w:kern w:val="0"/>
          <w:sz w:val="32"/>
          <w:szCs w:val="32"/>
          <w:lang w:eastAsia="zh-CN"/>
        </w:rPr>
        <w:t>202</w:t>
      </w:r>
      <w:r>
        <w:rPr>
          <w:rFonts w:hint="eastAsia" w:eastAsia="仿宋_GB2312"/>
          <w:color w:val="auto"/>
          <w:kern w:val="0"/>
          <w:sz w:val="32"/>
          <w:szCs w:val="32"/>
          <w:lang w:val="en-US" w:eastAsia="zh-CN"/>
        </w:rPr>
        <w:t>6</w:t>
      </w:r>
      <w:r>
        <w:rPr>
          <w:rFonts w:eastAsia="仿宋_GB2312"/>
          <w:color w:val="auto"/>
          <w:kern w:val="0"/>
          <w:sz w:val="32"/>
          <w:szCs w:val="32"/>
        </w:rPr>
        <w:t>年</w:t>
      </w:r>
      <w:r>
        <w:rPr>
          <w:rFonts w:hint="eastAsia" w:eastAsia="仿宋_GB2312"/>
          <w:color w:val="auto"/>
          <w:kern w:val="0"/>
          <w:sz w:val="32"/>
          <w:szCs w:val="32"/>
          <w:lang w:val="en-US" w:eastAsia="zh-CN"/>
        </w:rPr>
        <w:t>2</w:t>
      </w:r>
      <w:r>
        <w:rPr>
          <w:rFonts w:eastAsia="仿宋_GB2312"/>
          <w:color w:val="auto"/>
          <w:kern w:val="0"/>
          <w:sz w:val="32"/>
          <w:szCs w:val="32"/>
        </w:rPr>
        <w:t>月</w:t>
      </w:r>
      <w:r>
        <w:rPr>
          <w:rFonts w:hint="eastAsia" w:eastAsia="仿宋_GB2312"/>
          <w:color w:val="auto"/>
          <w:kern w:val="0"/>
          <w:sz w:val="32"/>
          <w:szCs w:val="32"/>
          <w:lang w:val="en-US" w:eastAsia="zh-CN"/>
        </w:rPr>
        <w:t>3</w:t>
      </w:r>
      <w:r>
        <w:rPr>
          <w:rFonts w:eastAsia="仿宋_GB2312"/>
          <w:color w:val="auto"/>
          <w:kern w:val="0"/>
          <w:sz w:val="32"/>
          <w:szCs w:val="32"/>
        </w:rPr>
        <w:t>日）</w:t>
      </w:r>
      <w:r>
        <w:rPr>
          <w:rFonts w:hint="eastAsia" w:eastAsia="仿宋_GB2312"/>
          <w:color w:val="auto"/>
          <w:kern w:val="0"/>
          <w:sz w:val="32"/>
          <w:szCs w:val="32"/>
          <w:lang w:eastAsia="zh-CN"/>
        </w:rPr>
        <w:t>、</w:t>
      </w:r>
      <w:r>
        <w:rPr>
          <w:rFonts w:eastAsia="仿宋_GB2312"/>
          <w:color w:val="auto"/>
          <w:kern w:val="0"/>
          <w:sz w:val="32"/>
          <w:szCs w:val="32"/>
        </w:rPr>
        <w:t>《天津市生态环境局听证</w:t>
      </w:r>
      <w:r>
        <w:rPr>
          <w:rFonts w:hint="eastAsia" w:eastAsia="仿宋_GB2312"/>
          <w:color w:val="auto"/>
          <w:kern w:val="0"/>
          <w:sz w:val="32"/>
          <w:szCs w:val="32"/>
          <w:lang w:val="en-US" w:eastAsia="zh-CN"/>
        </w:rPr>
        <w:t>意见</w:t>
      </w:r>
      <w:r>
        <w:rPr>
          <w:rFonts w:eastAsia="仿宋_GB2312"/>
          <w:color w:val="auto"/>
          <w:kern w:val="0"/>
          <w:sz w:val="32"/>
          <w:szCs w:val="32"/>
        </w:rPr>
        <w:t>》（</w:t>
      </w:r>
      <w:r>
        <w:rPr>
          <w:rFonts w:hint="eastAsia" w:eastAsia="仿宋_GB2312"/>
          <w:color w:val="auto"/>
          <w:kern w:val="0"/>
          <w:sz w:val="32"/>
          <w:szCs w:val="32"/>
          <w:lang w:eastAsia="zh-CN"/>
        </w:rPr>
        <w:t>202</w:t>
      </w:r>
      <w:r>
        <w:rPr>
          <w:rFonts w:hint="eastAsia" w:eastAsia="仿宋_GB2312"/>
          <w:color w:val="auto"/>
          <w:kern w:val="0"/>
          <w:sz w:val="32"/>
          <w:szCs w:val="32"/>
          <w:lang w:val="en-US" w:eastAsia="zh-CN"/>
        </w:rPr>
        <w:t>6</w:t>
      </w:r>
      <w:r>
        <w:rPr>
          <w:rFonts w:eastAsia="仿宋_GB2312"/>
          <w:color w:val="auto"/>
          <w:kern w:val="0"/>
          <w:sz w:val="32"/>
          <w:szCs w:val="32"/>
        </w:rPr>
        <w:t>年</w:t>
      </w:r>
      <w:r>
        <w:rPr>
          <w:rFonts w:hint="eastAsia" w:eastAsia="仿宋_GB2312"/>
          <w:color w:val="auto"/>
          <w:kern w:val="0"/>
          <w:sz w:val="32"/>
          <w:szCs w:val="32"/>
          <w:lang w:val="en-US" w:eastAsia="zh-CN"/>
        </w:rPr>
        <w:t>2</w:t>
      </w:r>
      <w:r>
        <w:rPr>
          <w:rFonts w:eastAsia="仿宋_GB2312"/>
          <w:color w:val="auto"/>
          <w:kern w:val="0"/>
          <w:sz w:val="32"/>
          <w:szCs w:val="32"/>
        </w:rPr>
        <w:t>月</w:t>
      </w:r>
      <w:r>
        <w:rPr>
          <w:rFonts w:hint="eastAsia" w:eastAsia="仿宋_GB2312"/>
          <w:color w:val="auto"/>
          <w:kern w:val="0"/>
          <w:sz w:val="32"/>
          <w:szCs w:val="32"/>
          <w:lang w:val="en-US" w:eastAsia="zh-CN"/>
        </w:rPr>
        <w:t>6</w:t>
      </w:r>
      <w:r>
        <w:rPr>
          <w:rFonts w:eastAsia="仿宋_GB2312"/>
          <w:color w:val="auto"/>
          <w:kern w:val="0"/>
          <w:sz w:val="32"/>
          <w:szCs w:val="32"/>
        </w:rPr>
        <w:t>日）</w:t>
      </w:r>
      <w:r>
        <w:rPr>
          <w:rFonts w:hint="eastAsia" w:eastAsia="仿宋_GB2312"/>
          <w:color w:val="auto"/>
          <w:kern w:val="0"/>
          <w:sz w:val="32"/>
          <w:szCs w:val="32"/>
          <w:lang w:eastAsia="zh-CN"/>
        </w:rPr>
        <w:t>、</w:t>
      </w:r>
      <w:r>
        <w:rPr>
          <w:rFonts w:eastAsia="仿宋_GB2312"/>
          <w:color w:val="auto"/>
          <w:kern w:val="0"/>
          <w:sz w:val="32"/>
          <w:szCs w:val="32"/>
        </w:rPr>
        <w:t>《天津市生态环境局听证</w:t>
      </w:r>
      <w:r>
        <w:rPr>
          <w:rFonts w:hint="eastAsia" w:eastAsia="仿宋_GB2312"/>
          <w:color w:val="auto"/>
          <w:kern w:val="0"/>
          <w:sz w:val="32"/>
          <w:szCs w:val="32"/>
          <w:lang w:val="en-US" w:eastAsia="zh-CN"/>
        </w:rPr>
        <w:t>报告</w:t>
      </w:r>
      <w:r>
        <w:rPr>
          <w:rFonts w:eastAsia="仿宋_GB2312"/>
          <w:color w:val="auto"/>
          <w:kern w:val="0"/>
          <w:sz w:val="32"/>
          <w:szCs w:val="32"/>
        </w:rPr>
        <w:t>》（</w:t>
      </w:r>
      <w:r>
        <w:rPr>
          <w:rFonts w:hint="eastAsia" w:eastAsia="仿宋_GB2312"/>
          <w:color w:val="auto"/>
          <w:kern w:val="0"/>
          <w:sz w:val="32"/>
          <w:szCs w:val="32"/>
          <w:lang w:eastAsia="zh-CN"/>
        </w:rPr>
        <w:t>202</w:t>
      </w:r>
      <w:r>
        <w:rPr>
          <w:rFonts w:hint="eastAsia" w:eastAsia="仿宋_GB2312"/>
          <w:color w:val="auto"/>
          <w:kern w:val="0"/>
          <w:sz w:val="32"/>
          <w:szCs w:val="32"/>
          <w:lang w:val="en-US" w:eastAsia="zh-CN"/>
        </w:rPr>
        <w:t>6</w:t>
      </w:r>
      <w:r>
        <w:rPr>
          <w:rFonts w:eastAsia="仿宋_GB2312"/>
          <w:color w:val="auto"/>
          <w:kern w:val="0"/>
          <w:sz w:val="32"/>
          <w:szCs w:val="32"/>
        </w:rPr>
        <w:t>年</w:t>
      </w:r>
      <w:r>
        <w:rPr>
          <w:rFonts w:hint="eastAsia" w:eastAsia="仿宋_GB2312"/>
          <w:color w:val="auto"/>
          <w:kern w:val="0"/>
          <w:sz w:val="32"/>
          <w:szCs w:val="32"/>
          <w:lang w:val="en-US" w:eastAsia="zh-CN"/>
        </w:rPr>
        <w:t>2</w:t>
      </w:r>
      <w:r>
        <w:rPr>
          <w:rFonts w:eastAsia="仿宋_GB2312"/>
          <w:color w:val="auto"/>
          <w:kern w:val="0"/>
          <w:sz w:val="32"/>
          <w:szCs w:val="32"/>
        </w:rPr>
        <w:t>月</w:t>
      </w:r>
      <w:r>
        <w:rPr>
          <w:rFonts w:hint="eastAsia" w:eastAsia="仿宋_GB2312"/>
          <w:color w:val="auto"/>
          <w:kern w:val="0"/>
          <w:sz w:val="32"/>
          <w:szCs w:val="32"/>
          <w:lang w:val="en-US" w:eastAsia="zh-CN"/>
        </w:rPr>
        <w:t>6</w:t>
      </w:r>
      <w:r>
        <w:rPr>
          <w:rFonts w:eastAsia="仿宋_GB2312"/>
          <w:color w:val="auto"/>
          <w:kern w:val="0"/>
          <w:sz w:val="32"/>
          <w:szCs w:val="32"/>
        </w:rPr>
        <w:t xml:space="preserve">日）等证据为凭。  </w:t>
      </w:r>
    </w:p>
    <w:p w14:paraId="5E0C5C6F">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eastAsia" w:eastAsia="仿宋_GB2312"/>
          <w:color w:val="auto"/>
          <w:kern w:val="0"/>
          <w:sz w:val="32"/>
          <w:szCs w:val="32"/>
          <w:lang w:eastAsia="zh-CN"/>
        </w:rPr>
      </w:pPr>
      <w:r>
        <w:rPr>
          <w:rFonts w:hint="eastAsia" w:eastAsia="仿宋_GB2312"/>
          <w:color w:val="auto"/>
          <w:kern w:val="0"/>
          <w:sz w:val="32"/>
          <w:szCs w:val="32"/>
        </w:rPr>
        <w:t>经</w:t>
      </w:r>
      <w:r>
        <w:rPr>
          <w:rFonts w:hint="eastAsia" w:eastAsia="仿宋_GB2312"/>
          <w:color w:val="auto"/>
          <w:kern w:val="0"/>
          <w:sz w:val="32"/>
          <w:szCs w:val="32"/>
          <w:lang w:val="en-US" w:eastAsia="zh-CN"/>
        </w:rPr>
        <w:t>我</w:t>
      </w:r>
      <w:r>
        <w:rPr>
          <w:rFonts w:hint="eastAsia" w:eastAsia="仿宋_GB2312"/>
          <w:color w:val="auto"/>
          <w:sz w:val="32"/>
          <w:szCs w:val="32"/>
          <w:lang w:val="en-US" w:eastAsia="zh-CN"/>
        </w:rPr>
        <w:t>局法制审核</w:t>
      </w:r>
      <w:r>
        <w:rPr>
          <w:rFonts w:hint="eastAsia" w:eastAsia="仿宋_GB2312"/>
          <w:color w:val="auto"/>
          <w:kern w:val="0"/>
          <w:sz w:val="32"/>
          <w:szCs w:val="32"/>
        </w:rPr>
        <w:t>，</w:t>
      </w:r>
      <w:r>
        <w:rPr>
          <w:rFonts w:hint="eastAsia" w:eastAsia="仿宋_GB2312"/>
          <w:color w:val="auto"/>
          <w:kern w:val="0"/>
          <w:sz w:val="32"/>
          <w:szCs w:val="32"/>
          <w:lang w:eastAsia="zh-CN"/>
        </w:rPr>
        <w:t>本案主要事实清楚，证据充分，程序合法，内容适当。</w:t>
      </w:r>
      <w:r>
        <w:rPr>
          <w:rFonts w:hint="eastAsia" w:eastAsia="仿宋_GB2312"/>
          <w:color w:val="auto"/>
          <w:kern w:val="0"/>
          <w:sz w:val="32"/>
          <w:szCs w:val="32"/>
        </w:rPr>
        <w:t>经</w:t>
      </w:r>
      <w:r>
        <w:rPr>
          <w:rFonts w:hint="eastAsia" w:eastAsia="仿宋_GB2312"/>
          <w:color w:val="auto"/>
          <w:kern w:val="0"/>
          <w:sz w:val="32"/>
          <w:szCs w:val="32"/>
          <w:lang w:val="en-US" w:eastAsia="zh-CN"/>
        </w:rPr>
        <w:t>我</w:t>
      </w:r>
      <w:r>
        <w:rPr>
          <w:rFonts w:hint="eastAsia" w:eastAsia="仿宋_GB2312"/>
          <w:color w:val="auto"/>
          <w:sz w:val="32"/>
          <w:szCs w:val="32"/>
          <w:lang w:val="en-US" w:eastAsia="zh-CN"/>
        </w:rPr>
        <w:t>局负责人</w:t>
      </w:r>
      <w:r>
        <w:rPr>
          <w:rFonts w:hint="eastAsia" w:eastAsia="仿宋_GB2312"/>
          <w:color w:val="auto"/>
          <w:kern w:val="0"/>
          <w:sz w:val="32"/>
          <w:szCs w:val="32"/>
        </w:rPr>
        <w:t>集体</w:t>
      </w:r>
      <w:r>
        <w:rPr>
          <w:rFonts w:hint="eastAsia" w:eastAsia="仿宋_GB2312"/>
          <w:color w:val="auto"/>
          <w:kern w:val="0"/>
          <w:sz w:val="32"/>
          <w:szCs w:val="32"/>
          <w:lang w:val="en-US" w:eastAsia="zh-CN"/>
        </w:rPr>
        <w:t>讨论</w:t>
      </w:r>
      <w:r>
        <w:rPr>
          <w:rFonts w:hint="eastAsia" w:eastAsia="仿宋_GB2312"/>
          <w:color w:val="auto"/>
          <w:kern w:val="0"/>
          <w:sz w:val="32"/>
          <w:szCs w:val="32"/>
          <w:lang w:eastAsia="zh-CN"/>
        </w:rPr>
        <w:t>研究，同意法制审核意见，维持拟处罚意见。</w:t>
      </w:r>
    </w:p>
    <w:p w14:paraId="00739C9A">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eastAsia="黑体"/>
          <w:color w:val="auto"/>
          <w:kern w:val="0"/>
          <w:sz w:val="32"/>
          <w:szCs w:val="32"/>
        </w:rPr>
      </w:pPr>
      <w:r>
        <w:rPr>
          <w:rFonts w:eastAsia="黑体"/>
          <w:color w:val="auto"/>
          <w:kern w:val="0"/>
          <w:sz w:val="32"/>
          <w:szCs w:val="32"/>
        </w:rPr>
        <w:t>二、</w:t>
      </w:r>
      <w:r>
        <w:rPr>
          <w:rFonts w:hint="eastAsia" w:eastAsia="黑体"/>
          <w:color w:val="auto"/>
          <w:kern w:val="0"/>
          <w:sz w:val="32"/>
          <w:szCs w:val="32"/>
        </w:rPr>
        <w:t>责令改正和行政处罚的依据、种类</w:t>
      </w:r>
    </w:p>
    <w:p w14:paraId="17AA713A">
      <w:pPr>
        <w:tabs>
          <w:tab w:val="left" w:pos="8940"/>
        </w:tabs>
        <w:autoSpaceDE w:val="0"/>
        <w:autoSpaceDN w:val="0"/>
        <w:adjustRightInd w:val="0"/>
        <w:snapToGrid w:val="0"/>
        <w:spacing w:line="360" w:lineRule="auto"/>
        <w:ind w:firstLine="640" w:firstLineChars="200"/>
        <w:jc w:val="left"/>
        <w:rPr>
          <w:rFonts w:hint="eastAsia" w:eastAsia="仿宋_GB2312"/>
          <w:color w:val="auto"/>
          <w:kern w:val="0"/>
          <w:sz w:val="32"/>
          <w:szCs w:val="32"/>
          <w:lang w:eastAsia="zh-CN"/>
        </w:rPr>
      </w:pPr>
      <w:r>
        <w:rPr>
          <w:rFonts w:eastAsia="仿宋_GB2312"/>
          <w:color w:val="auto"/>
          <w:kern w:val="0"/>
          <w:sz w:val="32"/>
          <w:szCs w:val="32"/>
        </w:rPr>
        <w:t>依据</w:t>
      </w:r>
      <w:r>
        <w:rPr>
          <w:rFonts w:hint="eastAsia" w:eastAsia="仿宋_GB2312"/>
          <w:color w:val="auto"/>
          <w:sz w:val="32"/>
          <w:szCs w:val="32"/>
          <w:lang w:eastAsia="zh-CN"/>
        </w:rPr>
        <w:t>《</w:t>
      </w:r>
      <w:r>
        <w:rPr>
          <w:rFonts w:hint="eastAsia" w:eastAsia="仿宋_GB2312"/>
          <w:color w:val="auto"/>
          <w:sz w:val="32"/>
          <w:szCs w:val="32"/>
          <w:lang w:val="en-US" w:eastAsia="zh-CN"/>
        </w:rPr>
        <w:t>中华人民共和国固体废物污染环境防治法》第一百一十四条第二款</w:t>
      </w:r>
      <w:r>
        <w:rPr>
          <w:rFonts w:hint="eastAsia" w:eastAsia="仿宋_GB2312"/>
          <w:color w:val="auto"/>
          <w:sz w:val="32"/>
          <w:szCs w:val="32"/>
          <w:lang w:eastAsia="zh-CN"/>
        </w:rPr>
        <w:t>“</w:t>
      </w:r>
      <w:r>
        <w:rPr>
          <w:rFonts w:ascii="仿宋_GB2312" w:hAnsi="仿宋_GB2312" w:eastAsia="仿宋_GB2312" w:cs="仿宋_GB2312"/>
          <w:color w:val="auto"/>
          <w:sz w:val="32"/>
        </w:rPr>
        <w:t>未按照许可证规定从事收集、贮存、利用、处置危险废物经营活动的，由生态环境主管部门责令改正，限制生产、停产整治，处五十万元以上二百万元以下的罚款；对法定代表人、主要负责人、直接负责的主管人员和其他责任人员，处五万元以上五十万元以下的罚款；情节严重的，报经有批准权的人民政府批准，责令停业或者关闭，还可以由发证机关吊销许可证</w:t>
      </w:r>
      <w:r>
        <w:rPr>
          <w:rFonts w:hint="eastAsia" w:ascii="仿宋_GB2312" w:hAnsi="仿宋_GB2312" w:eastAsia="仿宋_GB2312" w:cs="仿宋_GB2312"/>
          <w:color w:val="auto"/>
          <w:sz w:val="32"/>
          <w:lang w:eastAsia="zh-CN"/>
        </w:rPr>
        <w:t>。</w:t>
      </w:r>
      <w:r>
        <w:rPr>
          <w:rFonts w:hint="eastAsia" w:eastAsia="仿宋_GB2312"/>
          <w:color w:val="auto"/>
          <w:sz w:val="32"/>
          <w:szCs w:val="32"/>
          <w:lang w:eastAsia="zh-CN"/>
        </w:rPr>
        <w:t>”</w:t>
      </w:r>
      <w:r>
        <w:rPr>
          <w:rFonts w:hint="eastAsia" w:eastAsia="仿宋_GB2312"/>
          <w:color w:val="auto"/>
          <w:kern w:val="0"/>
          <w:sz w:val="32"/>
          <w:szCs w:val="32"/>
        </w:rPr>
        <w:t>的规定，</w:t>
      </w:r>
      <w:r>
        <w:rPr>
          <w:rFonts w:hint="eastAsia" w:eastAsia="仿宋_GB2312"/>
          <w:color w:val="auto"/>
          <w:kern w:val="0"/>
          <w:sz w:val="32"/>
          <w:szCs w:val="32"/>
          <w:lang w:val="en-US" w:eastAsia="zh-CN"/>
        </w:rPr>
        <w:t>参照《天津市生态环境行政处罚裁量基准》（津环规范〔2023〕4号）附件序号21的规定，</w:t>
      </w:r>
      <w:r>
        <w:rPr>
          <w:rFonts w:hint="eastAsia" w:eastAsia="仿宋_GB2312"/>
          <w:color w:val="auto"/>
          <w:kern w:val="0"/>
          <w:sz w:val="32"/>
          <w:szCs w:val="32"/>
          <w:lang w:eastAsia="zh-CN"/>
        </w:rPr>
        <w:t>我局：</w:t>
      </w:r>
    </w:p>
    <w:p w14:paraId="125DA7FC">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hint="eastAsia" w:eastAsia="仿宋_GB2312"/>
          <w:color w:val="auto"/>
          <w:kern w:val="0"/>
          <w:sz w:val="32"/>
          <w:szCs w:val="32"/>
        </w:rPr>
      </w:pPr>
      <w:r>
        <w:rPr>
          <w:rFonts w:eastAsia="仿宋_GB2312"/>
          <w:color w:val="auto"/>
          <w:kern w:val="0"/>
          <w:sz w:val="32"/>
          <w:szCs w:val="32"/>
        </w:rPr>
        <w:t>1.</w:t>
      </w:r>
      <w:r>
        <w:rPr>
          <w:rFonts w:eastAsia="仿宋_GB2312"/>
          <w:color w:val="auto"/>
          <w:sz w:val="32"/>
          <w:szCs w:val="32"/>
        </w:rPr>
        <w:t>责令你单位</w:t>
      </w:r>
      <w:r>
        <w:rPr>
          <w:rFonts w:hint="eastAsia" w:eastAsia="仿宋_GB2312"/>
          <w:color w:val="auto"/>
          <w:sz w:val="32"/>
          <w:szCs w:val="32"/>
          <w:lang w:val="en-US" w:eastAsia="zh-CN"/>
        </w:rPr>
        <w:t>立即改正违法行为</w:t>
      </w:r>
      <w:r>
        <w:rPr>
          <w:rFonts w:hint="eastAsia" w:eastAsia="仿宋_GB2312"/>
          <w:color w:val="auto"/>
          <w:kern w:val="0"/>
          <w:sz w:val="32"/>
          <w:szCs w:val="32"/>
        </w:rPr>
        <w:t>；</w:t>
      </w:r>
    </w:p>
    <w:p w14:paraId="2FAA8855">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hint="default" w:eastAsia="仿宋_GB2312"/>
          <w:color w:val="auto"/>
          <w:kern w:val="0"/>
          <w:sz w:val="32"/>
          <w:szCs w:val="32"/>
          <w:lang w:val="en-US" w:eastAsia="zh-CN"/>
        </w:rPr>
      </w:pPr>
      <w:r>
        <w:rPr>
          <w:rFonts w:hint="eastAsia" w:eastAsia="仿宋_GB2312"/>
          <w:color w:val="auto"/>
          <w:kern w:val="0"/>
          <w:sz w:val="32"/>
          <w:szCs w:val="32"/>
          <w:lang w:val="en-US" w:eastAsia="zh-CN"/>
        </w:rPr>
        <w:t>2.责令你单位停产整治；</w:t>
      </w:r>
    </w:p>
    <w:p w14:paraId="6999F5B6">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eastAsia="仿宋_GB2312"/>
          <w:color w:val="auto"/>
          <w:kern w:val="0"/>
          <w:sz w:val="32"/>
          <w:szCs w:val="32"/>
        </w:rPr>
      </w:pPr>
      <w:r>
        <w:rPr>
          <w:rFonts w:hint="eastAsia" w:eastAsia="仿宋_GB2312"/>
          <w:color w:val="auto"/>
          <w:kern w:val="0"/>
          <w:sz w:val="32"/>
          <w:szCs w:val="32"/>
          <w:lang w:val="en-US" w:eastAsia="zh-CN"/>
        </w:rPr>
        <w:t>3</w:t>
      </w:r>
      <w:r>
        <w:rPr>
          <w:rFonts w:eastAsia="仿宋_GB2312"/>
          <w:color w:val="auto"/>
          <w:kern w:val="0"/>
          <w:sz w:val="32"/>
          <w:szCs w:val="32"/>
        </w:rPr>
        <w:t>.</w:t>
      </w:r>
      <w:r>
        <w:rPr>
          <w:rFonts w:hint="eastAsia" w:eastAsia="仿宋_GB2312"/>
          <w:color w:val="auto"/>
          <w:kern w:val="0"/>
          <w:sz w:val="32"/>
          <w:szCs w:val="32"/>
        </w:rPr>
        <w:t>对你单位</w:t>
      </w:r>
      <w:r>
        <w:rPr>
          <w:rFonts w:eastAsia="仿宋_GB2312"/>
          <w:color w:val="auto"/>
          <w:sz w:val="32"/>
          <w:szCs w:val="32"/>
        </w:rPr>
        <w:t>处罚款</w:t>
      </w:r>
      <w:r>
        <w:rPr>
          <w:rFonts w:hint="eastAsia" w:eastAsia="仿宋_GB2312"/>
          <w:color w:val="auto"/>
          <w:sz w:val="32"/>
          <w:szCs w:val="32"/>
          <w:lang w:eastAsia="zh-CN"/>
        </w:rPr>
        <w:t>一百九十九</w:t>
      </w:r>
      <w:r>
        <w:rPr>
          <w:rFonts w:hint="eastAsia" w:eastAsia="仿宋_GB2312"/>
          <w:color w:val="auto"/>
          <w:sz w:val="32"/>
          <w:szCs w:val="32"/>
          <w:lang w:val="en-US" w:eastAsia="zh-CN"/>
        </w:rPr>
        <w:t>万元</w:t>
      </w:r>
      <w:r>
        <w:rPr>
          <w:rFonts w:hint="eastAsia" w:eastAsia="仿宋_GB2312"/>
          <w:color w:val="auto"/>
          <w:kern w:val="0"/>
          <w:sz w:val="32"/>
          <w:szCs w:val="32"/>
        </w:rPr>
        <w:t>。</w:t>
      </w:r>
    </w:p>
    <w:p w14:paraId="51166F7B">
      <w:pPr>
        <w:tabs>
          <w:tab w:val="left" w:pos="8940"/>
        </w:tabs>
        <w:autoSpaceDE w:val="0"/>
        <w:autoSpaceDN w:val="0"/>
        <w:adjustRightInd w:val="0"/>
        <w:snapToGrid w:val="0"/>
        <w:spacing w:line="360" w:lineRule="auto"/>
        <w:ind w:firstLine="640" w:firstLineChars="200"/>
        <w:jc w:val="left"/>
        <w:rPr>
          <w:rFonts w:eastAsia="黑体"/>
          <w:color w:val="auto"/>
          <w:kern w:val="0"/>
          <w:sz w:val="32"/>
          <w:szCs w:val="32"/>
        </w:rPr>
      </w:pPr>
      <w:r>
        <w:rPr>
          <w:rFonts w:eastAsia="黑体"/>
          <w:color w:val="auto"/>
          <w:kern w:val="0"/>
          <w:sz w:val="32"/>
          <w:szCs w:val="32"/>
        </w:rPr>
        <w:t>三、</w:t>
      </w:r>
      <w:r>
        <w:rPr>
          <w:rFonts w:hint="eastAsia" w:eastAsia="黑体"/>
          <w:color w:val="auto"/>
          <w:kern w:val="0"/>
          <w:sz w:val="32"/>
          <w:szCs w:val="32"/>
        </w:rPr>
        <w:t>责令改正和</w:t>
      </w:r>
      <w:r>
        <w:rPr>
          <w:rFonts w:eastAsia="黑体"/>
          <w:color w:val="auto"/>
          <w:kern w:val="0"/>
          <w:sz w:val="32"/>
          <w:szCs w:val="32"/>
        </w:rPr>
        <w:t>处罚决定的履行方式和期限</w:t>
      </w:r>
    </w:p>
    <w:p w14:paraId="7677C1F2">
      <w:pPr>
        <w:tabs>
          <w:tab w:val="left" w:pos="8940"/>
        </w:tabs>
        <w:autoSpaceDE w:val="0"/>
        <w:autoSpaceDN w:val="0"/>
        <w:adjustRightInd w:val="0"/>
        <w:snapToGrid w:val="0"/>
        <w:spacing w:line="360" w:lineRule="auto"/>
        <w:ind w:firstLine="640" w:firstLineChars="200"/>
        <w:jc w:val="left"/>
        <w:rPr>
          <w:rFonts w:ascii="楷体" w:hAnsi="楷体" w:eastAsia="楷体"/>
          <w:color w:val="auto"/>
          <w:kern w:val="0"/>
          <w:sz w:val="32"/>
          <w:szCs w:val="32"/>
        </w:rPr>
      </w:pPr>
      <w:r>
        <w:rPr>
          <w:rFonts w:ascii="楷体" w:hAnsi="楷体" w:eastAsia="楷体"/>
          <w:color w:val="auto"/>
          <w:kern w:val="0"/>
          <w:sz w:val="32"/>
          <w:szCs w:val="32"/>
        </w:rPr>
        <w:t>（一）关于责令改正的履行方式和期限</w:t>
      </w:r>
    </w:p>
    <w:p w14:paraId="63F508A6">
      <w:pPr>
        <w:tabs>
          <w:tab w:val="left" w:pos="8940"/>
        </w:tabs>
        <w:autoSpaceDE w:val="0"/>
        <w:autoSpaceDN w:val="0"/>
        <w:adjustRightInd w:val="0"/>
        <w:snapToGrid w:val="0"/>
        <w:spacing w:line="360" w:lineRule="auto"/>
        <w:ind w:firstLine="640" w:firstLineChars="200"/>
        <w:jc w:val="left"/>
        <w:rPr>
          <w:rFonts w:hint="eastAsia" w:eastAsia="仿宋_GB2312"/>
          <w:color w:val="auto"/>
          <w:kern w:val="0"/>
          <w:sz w:val="32"/>
          <w:szCs w:val="32"/>
          <w:lang w:val="en-US" w:eastAsia="zh-CN"/>
        </w:rPr>
      </w:pPr>
      <w:r>
        <w:rPr>
          <w:rFonts w:eastAsia="仿宋_GB2312"/>
          <w:color w:val="auto"/>
          <w:kern w:val="0"/>
          <w:sz w:val="32"/>
          <w:szCs w:val="32"/>
        </w:rPr>
        <w:t>你单位应于</w:t>
      </w:r>
      <w:r>
        <w:rPr>
          <w:rFonts w:hint="eastAsia" w:eastAsia="仿宋_GB2312"/>
          <w:color w:val="auto"/>
          <w:kern w:val="0"/>
          <w:sz w:val="32"/>
          <w:szCs w:val="32"/>
          <w:lang w:eastAsia="zh-CN"/>
        </w:rPr>
        <w:t>收到</w:t>
      </w:r>
      <w:r>
        <w:rPr>
          <w:rFonts w:eastAsia="仿宋_GB2312"/>
          <w:color w:val="auto"/>
          <w:kern w:val="0"/>
          <w:sz w:val="32"/>
          <w:szCs w:val="32"/>
        </w:rPr>
        <w:t>本</w:t>
      </w:r>
      <w:r>
        <w:rPr>
          <w:rFonts w:hint="eastAsia" w:eastAsia="仿宋_GB2312"/>
          <w:color w:val="auto"/>
          <w:kern w:val="0"/>
          <w:sz w:val="32"/>
          <w:szCs w:val="32"/>
          <w:lang w:val="en-US" w:eastAsia="zh-CN"/>
        </w:rPr>
        <w:t>处罚</w:t>
      </w:r>
      <w:r>
        <w:rPr>
          <w:rFonts w:eastAsia="仿宋_GB2312"/>
          <w:color w:val="auto"/>
          <w:kern w:val="0"/>
          <w:sz w:val="32"/>
          <w:szCs w:val="32"/>
        </w:rPr>
        <w:t>决定书之日起</w:t>
      </w:r>
      <w:r>
        <w:rPr>
          <w:rFonts w:hint="eastAsia" w:eastAsia="仿宋_GB2312"/>
          <w:color w:val="auto"/>
          <w:kern w:val="0"/>
          <w:sz w:val="32"/>
          <w:szCs w:val="32"/>
          <w:lang w:eastAsia="zh-CN"/>
        </w:rPr>
        <w:t>立即</w:t>
      </w:r>
      <w:r>
        <w:rPr>
          <w:rFonts w:eastAsia="仿宋_GB2312"/>
          <w:color w:val="auto"/>
          <w:kern w:val="0"/>
          <w:sz w:val="32"/>
          <w:szCs w:val="32"/>
        </w:rPr>
        <w:t>改正违法行为。</w:t>
      </w:r>
      <w:r>
        <w:rPr>
          <w:rFonts w:hint="eastAsia" w:eastAsia="仿宋_GB2312"/>
          <w:color w:val="auto"/>
          <w:kern w:val="0"/>
          <w:sz w:val="32"/>
          <w:szCs w:val="32"/>
          <w:lang w:val="en-US" w:eastAsia="zh-CN"/>
        </w:rPr>
        <w:t>你单位应</w:t>
      </w:r>
      <w:r>
        <w:rPr>
          <w:rFonts w:hint="eastAsia" w:eastAsia="仿宋_GB2312"/>
          <w:color w:val="auto"/>
          <w:sz w:val="32"/>
          <w:szCs w:val="32"/>
          <w:lang w:eastAsia="zh-CN"/>
        </w:rPr>
        <w:t>按照许可证规定从事危险废物收集、贮存、利用、处置的经营活动</w:t>
      </w:r>
      <w:r>
        <w:rPr>
          <w:rFonts w:hint="eastAsia" w:eastAsia="仿宋_GB2312"/>
          <w:color w:val="auto"/>
          <w:kern w:val="0"/>
          <w:sz w:val="32"/>
          <w:szCs w:val="32"/>
          <w:lang w:eastAsia="zh-CN"/>
        </w:rPr>
        <w:t>。</w:t>
      </w:r>
    </w:p>
    <w:p w14:paraId="62E16E7E">
      <w:pPr>
        <w:tabs>
          <w:tab w:val="left" w:pos="8940"/>
        </w:tabs>
        <w:autoSpaceDE w:val="0"/>
        <w:autoSpaceDN w:val="0"/>
        <w:adjustRightInd w:val="0"/>
        <w:snapToGrid w:val="0"/>
        <w:spacing w:line="360" w:lineRule="auto"/>
        <w:ind w:firstLine="640" w:firstLineChars="200"/>
        <w:jc w:val="left"/>
        <w:rPr>
          <w:rFonts w:ascii="楷体" w:hAnsi="楷体" w:eastAsia="楷体"/>
          <w:color w:val="auto"/>
          <w:kern w:val="0"/>
          <w:sz w:val="32"/>
          <w:szCs w:val="32"/>
        </w:rPr>
      </w:pPr>
      <w:r>
        <w:rPr>
          <w:rFonts w:ascii="楷体" w:hAnsi="楷体" w:eastAsia="楷体"/>
          <w:color w:val="auto"/>
          <w:kern w:val="0"/>
          <w:sz w:val="32"/>
          <w:szCs w:val="32"/>
        </w:rPr>
        <w:t>（二）关于</w:t>
      </w:r>
      <w:r>
        <w:rPr>
          <w:rFonts w:hint="eastAsia" w:ascii="楷体" w:hAnsi="楷体" w:eastAsia="楷体"/>
          <w:color w:val="auto"/>
          <w:kern w:val="0"/>
          <w:sz w:val="32"/>
          <w:szCs w:val="32"/>
          <w:lang w:eastAsia="zh-CN"/>
        </w:rPr>
        <w:t>处罚决定</w:t>
      </w:r>
      <w:r>
        <w:rPr>
          <w:rFonts w:ascii="楷体" w:hAnsi="楷体" w:eastAsia="楷体"/>
          <w:color w:val="auto"/>
          <w:kern w:val="0"/>
          <w:sz w:val="32"/>
          <w:szCs w:val="32"/>
        </w:rPr>
        <w:t>的履行方式和期限</w:t>
      </w:r>
    </w:p>
    <w:p w14:paraId="7A2557DB">
      <w:pPr>
        <w:tabs>
          <w:tab w:val="left" w:pos="8940"/>
        </w:tabs>
        <w:autoSpaceDE w:val="0"/>
        <w:autoSpaceDN w:val="0"/>
        <w:adjustRightInd w:val="0"/>
        <w:snapToGrid w:val="0"/>
        <w:spacing w:line="360" w:lineRule="auto"/>
        <w:ind w:firstLine="640" w:firstLineChars="200"/>
        <w:jc w:val="left"/>
        <w:rPr>
          <w:rFonts w:hint="eastAsia" w:eastAsia="仿宋_GB2312"/>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1.你单位应当于收到本处罚决定书之日起十五个工作</w:t>
      </w:r>
      <w:r>
        <w:rPr>
          <w:rFonts w:ascii="Times New Roman" w:hAnsi="Times New Roman" w:eastAsia="仿宋_GB2312" w:cs="Times New Roman"/>
          <w:color w:val="auto"/>
          <w:kern w:val="0"/>
          <w:sz w:val="32"/>
          <w:szCs w:val="32"/>
          <w:lang w:val="en-US" w:eastAsia="zh-CN"/>
        </w:rPr>
        <w:t>日内将整改方案报我局备案并向社会公开。你单位完成整改任务后，应当在十五个工作日内将整改任</w:t>
      </w:r>
      <w:r>
        <w:rPr>
          <w:rFonts w:hint="eastAsia" w:ascii="Times New Roman" w:hAnsi="Times New Roman" w:eastAsia="仿宋_GB2312" w:cs="Times New Roman"/>
          <w:color w:val="auto"/>
          <w:kern w:val="0"/>
          <w:sz w:val="32"/>
          <w:szCs w:val="32"/>
          <w:lang w:val="en-US" w:eastAsia="zh-CN"/>
        </w:rPr>
        <w:t>务完成情况和整改信息社会公开情况，报我局备案，并提交监测报告以及整改期间生产用电量、用水量、主要产品产量与整改前的对比情况等材料。停产整治决定自报我局备案之日起解除。</w:t>
      </w:r>
      <w:r>
        <w:rPr>
          <w:rFonts w:ascii="Times New Roman" w:hAnsi="Times New Roman" w:eastAsia="仿宋_GB2312" w:cs="Times New Roman"/>
          <w:color w:val="auto"/>
          <w:kern w:val="0"/>
          <w:sz w:val="32"/>
          <w:szCs w:val="32"/>
          <w:lang w:val="en-US" w:eastAsia="zh-CN"/>
        </w:rPr>
        <w:t>我局将依法对你单位履行停产整治措施的情况实施</w:t>
      </w:r>
      <w:r>
        <w:rPr>
          <w:rFonts w:hint="eastAsia" w:ascii="Times New Roman" w:hAnsi="Times New Roman" w:eastAsia="仿宋_GB2312" w:cs="Times New Roman"/>
          <w:color w:val="auto"/>
          <w:kern w:val="0"/>
          <w:sz w:val="32"/>
          <w:szCs w:val="32"/>
          <w:lang w:val="en-US" w:eastAsia="zh-CN"/>
        </w:rPr>
        <w:t>检查，并依法作出处理或处罚。</w:t>
      </w:r>
      <w:r>
        <w:rPr>
          <w:rFonts w:hint="eastAsia" w:ascii="仿宋_GB2312" w:hAnsi="宋体" w:eastAsia="仿宋_GB2312" w:cs="仿宋_GB2312"/>
          <w:color w:val="auto"/>
          <w:kern w:val="0"/>
          <w:sz w:val="30"/>
          <w:szCs w:val="30"/>
          <w:lang w:val="en-US" w:eastAsia="zh-CN" w:bidi="ar"/>
        </w:rPr>
        <w:t xml:space="preserve">  </w:t>
      </w:r>
    </w:p>
    <w:p w14:paraId="20D3388D">
      <w:pPr>
        <w:tabs>
          <w:tab w:val="left" w:pos="8940"/>
        </w:tabs>
        <w:autoSpaceDE w:val="0"/>
        <w:autoSpaceDN w:val="0"/>
        <w:adjustRightInd w:val="0"/>
        <w:snapToGrid w:val="0"/>
        <w:spacing w:line="360" w:lineRule="auto"/>
        <w:ind w:firstLine="640" w:firstLineChars="200"/>
        <w:jc w:val="left"/>
        <w:rPr>
          <w:rFonts w:eastAsia="黑体"/>
          <w:color w:val="auto"/>
          <w:kern w:val="0"/>
          <w:sz w:val="32"/>
          <w:szCs w:val="32"/>
        </w:rPr>
      </w:pPr>
      <w:r>
        <w:rPr>
          <w:rFonts w:hint="eastAsia" w:eastAsia="仿宋_GB2312"/>
          <w:color w:val="auto"/>
          <w:kern w:val="0"/>
          <w:sz w:val="32"/>
          <w:szCs w:val="32"/>
          <w:lang w:val="en-US" w:eastAsia="zh-CN"/>
        </w:rPr>
        <w:t>2.</w:t>
      </w:r>
      <w:r>
        <w:rPr>
          <w:rFonts w:hint="eastAsia" w:eastAsia="仿宋_GB2312"/>
          <w:color w:val="auto"/>
          <w:kern w:val="0"/>
          <w:sz w:val="32"/>
          <w:szCs w:val="32"/>
        </w:rPr>
        <w:t>依据</w:t>
      </w:r>
      <w:r>
        <w:rPr>
          <w:rFonts w:eastAsia="仿宋_GB2312"/>
          <w:color w:val="auto"/>
          <w:kern w:val="0"/>
          <w:sz w:val="32"/>
          <w:szCs w:val="32"/>
        </w:rPr>
        <w:t>《中华人民共和国行政处罚法》和《罚款决定与罚款收缴分离实施办法》的</w:t>
      </w:r>
      <w:r>
        <w:rPr>
          <w:rFonts w:hint="eastAsia" w:eastAsia="仿宋_GB2312"/>
          <w:color w:val="auto"/>
          <w:kern w:val="0"/>
          <w:sz w:val="32"/>
          <w:szCs w:val="32"/>
          <w:lang w:val="en-US" w:eastAsia="zh-CN"/>
        </w:rPr>
        <w:t>相关</w:t>
      </w:r>
      <w:r>
        <w:rPr>
          <w:rFonts w:eastAsia="仿宋_GB2312"/>
          <w:color w:val="auto"/>
          <w:kern w:val="0"/>
          <w:sz w:val="32"/>
          <w:szCs w:val="32"/>
        </w:rPr>
        <w:t>规定，你单位接到本处罚决定书之日起十五日内</w:t>
      </w:r>
      <w:r>
        <w:rPr>
          <w:rFonts w:hint="eastAsia" w:eastAsia="仿宋_GB2312"/>
          <w:color w:val="auto"/>
          <w:kern w:val="0"/>
          <w:sz w:val="32"/>
          <w:szCs w:val="32"/>
          <w:lang w:val="en-US" w:eastAsia="zh-CN"/>
        </w:rPr>
        <w:t>应</w:t>
      </w:r>
      <w:r>
        <w:rPr>
          <w:rFonts w:eastAsia="仿宋_GB2312"/>
          <w:color w:val="auto"/>
          <w:kern w:val="0"/>
          <w:sz w:val="32"/>
          <w:szCs w:val="32"/>
        </w:rPr>
        <w:t>领取《非税收入统一缴款书</w:t>
      </w:r>
      <w:r>
        <w:rPr>
          <w:rFonts w:hint="eastAsia" w:eastAsia="仿宋_GB2312"/>
          <w:color w:val="auto"/>
          <w:kern w:val="0"/>
          <w:sz w:val="32"/>
          <w:szCs w:val="32"/>
        </w:rPr>
        <w:t>（缴款通知书）</w:t>
      </w:r>
      <w:r>
        <w:rPr>
          <w:rFonts w:eastAsia="仿宋_GB2312"/>
          <w:color w:val="auto"/>
          <w:kern w:val="0"/>
          <w:sz w:val="32"/>
          <w:szCs w:val="32"/>
        </w:rPr>
        <w:t>》并缴至指定银行。你单位逾期不缴纳罚款的，我局</w:t>
      </w:r>
      <w:r>
        <w:rPr>
          <w:rFonts w:hint="eastAsia" w:eastAsia="仿宋_GB2312"/>
          <w:color w:val="auto"/>
          <w:kern w:val="0"/>
          <w:sz w:val="32"/>
          <w:szCs w:val="32"/>
          <w:lang w:val="en-US" w:eastAsia="zh-CN"/>
        </w:rPr>
        <w:t>可以</w:t>
      </w:r>
      <w:r>
        <w:rPr>
          <w:rFonts w:eastAsia="仿宋_GB2312"/>
          <w:color w:val="auto"/>
          <w:kern w:val="0"/>
          <w:sz w:val="32"/>
          <w:szCs w:val="32"/>
        </w:rPr>
        <w:t xml:space="preserve">依法每日按罚款数额的3%加处罚款。      </w:t>
      </w:r>
    </w:p>
    <w:p w14:paraId="26CA10EF">
      <w:pPr>
        <w:tabs>
          <w:tab w:val="left" w:pos="8940"/>
        </w:tabs>
        <w:autoSpaceDE w:val="0"/>
        <w:autoSpaceDN w:val="0"/>
        <w:adjustRightInd w:val="0"/>
        <w:snapToGrid w:val="0"/>
        <w:spacing w:line="360" w:lineRule="auto"/>
        <w:ind w:firstLine="720" w:firstLineChars="225"/>
        <w:jc w:val="left"/>
        <w:rPr>
          <w:rFonts w:eastAsia="黑体"/>
          <w:color w:val="auto"/>
          <w:kern w:val="0"/>
          <w:sz w:val="32"/>
          <w:szCs w:val="32"/>
          <w:u w:val="single"/>
        </w:rPr>
      </w:pPr>
      <w:r>
        <w:rPr>
          <w:rFonts w:eastAsia="黑体"/>
          <w:color w:val="auto"/>
          <w:kern w:val="0"/>
          <w:sz w:val="32"/>
          <w:szCs w:val="32"/>
        </w:rPr>
        <w:t xml:space="preserve">四、申请行政复议或者提起行政诉讼的途径和期限 </w:t>
      </w:r>
    </w:p>
    <w:p w14:paraId="6DC16054">
      <w:pPr>
        <w:tabs>
          <w:tab w:val="left" w:pos="8940"/>
        </w:tabs>
        <w:autoSpaceDE w:val="0"/>
        <w:autoSpaceDN w:val="0"/>
        <w:adjustRightInd w:val="0"/>
        <w:snapToGrid w:val="0"/>
        <w:spacing w:line="360" w:lineRule="auto"/>
        <w:ind w:firstLine="640" w:firstLineChars="200"/>
        <w:jc w:val="left"/>
        <w:rPr>
          <w:rStyle w:val="13"/>
          <w:rFonts w:hint="eastAsia" w:eastAsia="仿宋_GB2312"/>
          <w:color w:val="auto"/>
          <w:kern w:val="0"/>
          <w:sz w:val="32"/>
          <w:szCs w:val="32"/>
          <w:u w:val="none"/>
          <w:lang w:val="en-US" w:eastAsia="zh-CN"/>
        </w:rPr>
      </w:pPr>
      <w:r>
        <w:rPr>
          <w:rStyle w:val="13"/>
          <w:rFonts w:hint="eastAsia" w:eastAsia="仿宋_GB2312"/>
          <w:color w:val="auto"/>
          <w:kern w:val="0"/>
          <w:sz w:val="32"/>
          <w:szCs w:val="32"/>
          <w:u w:val="none"/>
          <w:lang w:val="en-US" w:eastAsia="zh-CN"/>
        </w:rPr>
        <w:t>如对本行政处罚决定不服，你单位可在收到本决定书之日起60日内向天津市人民政府申请行政复议（天津市司法局代收，咨询电话：23082169</w:t>
      </w:r>
      <w:r>
        <w:rPr>
          <w:rFonts w:hint="eastAsia" w:eastAsia="仿宋_GB2312"/>
          <w:color w:val="auto"/>
          <w:kern w:val="0"/>
          <w:sz w:val="32"/>
          <w:szCs w:val="32"/>
          <w:u w:val="none"/>
          <w:lang w:val="en-US" w:eastAsia="zh-CN"/>
        </w:rPr>
        <w:t>），也可在6个月内直接向天津铁路运输法院提起行政诉讼。你单位如申请行政复议或者提起行政诉讼，不停止本行政处罚决定的执行。你单位如逾期不申请行政复议，不提起行政诉讼，又不履行本行政处罚决定的，我局将依法向天津市</w:t>
      </w:r>
      <w:r>
        <w:rPr>
          <w:rStyle w:val="13"/>
          <w:rFonts w:hint="eastAsia" w:eastAsia="仿宋_GB2312"/>
          <w:color w:val="auto"/>
          <w:kern w:val="0"/>
          <w:sz w:val="32"/>
          <w:szCs w:val="32"/>
          <w:u w:val="none"/>
          <w:lang w:val="en-US" w:eastAsia="zh-CN"/>
        </w:rPr>
        <w:t>南开区人民法院申请强制执行。</w:t>
      </w:r>
    </w:p>
    <w:p w14:paraId="159D26AE">
      <w:pPr>
        <w:tabs>
          <w:tab w:val="left" w:pos="5980"/>
          <w:tab w:val="left" w:pos="8460"/>
          <w:tab w:val="left" w:pos="9265"/>
        </w:tabs>
        <w:autoSpaceDE w:val="0"/>
        <w:autoSpaceDN w:val="0"/>
        <w:adjustRightInd w:val="0"/>
        <w:snapToGrid w:val="0"/>
        <w:spacing w:line="360" w:lineRule="auto"/>
        <w:ind w:right="-20"/>
        <w:jc w:val="left"/>
        <w:rPr>
          <w:rFonts w:eastAsia="仿宋_GB2312"/>
          <w:color w:val="auto"/>
          <w:kern w:val="0"/>
          <w:sz w:val="32"/>
          <w:szCs w:val="32"/>
        </w:rPr>
      </w:pPr>
    </w:p>
    <w:p w14:paraId="2D34B7F0">
      <w:pPr>
        <w:autoSpaceDE w:val="0"/>
        <w:autoSpaceDN w:val="0"/>
        <w:adjustRightInd w:val="0"/>
        <w:snapToGrid w:val="0"/>
        <w:spacing w:line="360" w:lineRule="auto"/>
        <w:jc w:val="left"/>
        <w:rPr>
          <w:rFonts w:eastAsia="仿宋_GB2312"/>
          <w:color w:val="auto"/>
          <w:kern w:val="0"/>
          <w:sz w:val="32"/>
          <w:szCs w:val="32"/>
        </w:rPr>
      </w:pPr>
      <w:r>
        <w:rPr>
          <w:rFonts w:eastAsia="仿宋_GB2312"/>
          <w:color w:val="auto"/>
          <w:kern w:val="0"/>
          <w:sz w:val="32"/>
          <w:szCs w:val="32"/>
        </w:rPr>
        <w:t xml:space="preserve">                                     </w:t>
      </w:r>
    </w:p>
    <w:p w14:paraId="020F8435">
      <w:pPr>
        <w:autoSpaceDE w:val="0"/>
        <w:autoSpaceDN w:val="0"/>
        <w:adjustRightInd w:val="0"/>
        <w:snapToGrid w:val="0"/>
        <w:spacing w:line="360" w:lineRule="auto"/>
        <w:jc w:val="left"/>
        <w:rPr>
          <w:rFonts w:eastAsia="仿宋_GB2312"/>
          <w:color w:val="auto"/>
          <w:kern w:val="0"/>
          <w:sz w:val="32"/>
          <w:szCs w:val="32"/>
        </w:rPr>
      </w:pPr>
    </w:p>
    <w:p w14:paraId="459A579D">
      <w:pPr>
        <w:autoSpaceDE w:val="0"/>
        <w:autoSpaceDN w:val="0"/>
        <w:adjustRightInd w:val="0"/>
        <w:snapToGrid w:val="0"/>
        <w:spacing w:line="360" w:lineRule="auto"/>
        <w:jc w:val="left"/>
        <w:rPr>
          <w:rFonts w:eastAsia="仿宋_GB2312"/>
          <w:color w:val="auto"/>
          <w:kern w:val="0"/>
          <w:sz w:val="32"/>
          <w:szCs w:val="32"/>
        </w:rPr>
      </w:pPr>
      <w:r>
        <w:rPr>
          <w:rFonts w:eastAsia="仿宋_GB2312"/>
          <w:color w:val="auto"/>
          <w:kern w:val="0"/>
          <w:sz w:val="32"/>
          <w:szCs w:val="32"/>
        </w:rPr>
        <w:t xml:space="preserve">                            </w:t>
      </w:r>
    </w:p>
    <w:p w14:paraId="323E1D87">
      <w:pPr>
        <w:adjustRightInd w:val="0"/>
        <w:snapToGrid w:val="0"/>
        <w:spacing w:line="360" w:lineRule="auto"/>
        <w:jc w:val="center"/>
        <w:rPr>
          <w:rFonts w:eastAsia="仿宋_GB2312"/>
          <w:color w:val="auto"/>
          <w:kern w:val="0"/>
          <w:sz w:val="32"/>
          <w:szCs w:val="32"/>
        </w:rPr>
      </w:pPr>
      <w:r>
        <w:rPr>
          <w:rFonts w:eastAsia="仿宋_GB2312"/>
          <w:color w:val="auto"/>
          <w:kern w:val="0"/>
          <w:sz w:val="32"/>
          <w:szCs w:val="32"/>
        </w:rPr>
        <w:t xml:space="preserve">                           </w:t>
      </w:r>
      <w:bookmarkStart w:id="4" w:name="PO_7_QianFaShiJian"/>
      <w:r>
        <w:rPr>
          <w:rFonts w:hint="eastAsia" w:eastAsia="仿宋_GB2312"/>
          <w:color w:val="auto"/>
          <w:kern w:val="0"/>
          <w:sz w:val="32"/>
          <w:szCs w:val="32"/>
          <w:lang w:eastAsia="zh-CN"/>
        </w:rPr>
        <w:t>202</w:t>
      </w:r>
      <w:r>
        <w:rPr>
          <w:rFonts w:hint="eastAsia" w:eastAsia="仿宋_GB2312"/>
          <w:color w:val="auto"/>
          <w:kern w:val="0"/>
          <w:sz w:val="32"/>
          <w:szCs w:val="32"/>
          <w:lang w:val="en-US" w:eastAsia="zh-CN"/>
        </w:rPr>
        <w:t>6</w:t>
      </w:r>
      <w:r>
        <w:rPr>
          <w:rFonts w:eastAsia="仿宋_GB2312"/>
          <w:color w:val="auto"/>
          <w:kern w:val="0"/>
          <w:sz w:val="32"/>
          <w:szCs w:val="32"/>
        </w:rPr>
        <w:t>年</w:t>
      </w:r>
      <w:r>
        <w:rPr>
          <w:rFonts w:hint="eastAsia" w:eastAsia="仿宋_GB2312"/>
          <w:color w:val="auto"/>
          <w:kern w:val="0"/>
          <w:sz w:val="32"/>
          <w:szCs w:val="32"/>
          <w:lang w:val="en-US" w:eastAsia="zh-CN"/>
        </w:rPr>
        <w:t>3</w:t>
      </w:r>
      <w:r>
        <w:rPr>
          <w:rFonts w:eastAsia="仿宋_GB2312"/>
          <w:color w:val="auto"/>
          <w:kern w:val="0"/>
          <w:sz w:val="32"/>
          <w:szCs w:val="32"/>
        </w:rPr>
        <w:t>月</w:t>
      </w:r>
      <w:bookmarkEnd w:id="4"/>
      <w:r>
        <w:rPr>
          <w:rFonts w:hint="eastAsia" w:eastAsia="仿宋_GB2312"/>
          <w:color w:val="auto"/>
          <w:kern w:val="0"/>
          <w:sz w:val="32"/>
          <w:szCs w:val="32"/>
          <w:lang w:val="en-US" w:eastAsia="zh-CN"/>
        </w:rPr>
        <w:t>24</w:t>
      </w:r>
      <w:r>
        <w:rPr>
          <w:rFonts w:eastAsia="仿宋_GB2312"/>
          <w:color w:val="auto"/>
          <w:kern w:val="0"/>
          <w:sz w:val="32"/>
          <w:szCs w:val="32"/>
        </w:rPr>
        <w:t>日</w:t>
      </w:r>
    </w:p>
    <w:p w14:paraId="31E21AAD">
      <w:pPr>
        <w:tabs>
          <w:tab w:val="left" w:pos="9120"/>
        </w:tabs>
        <w:autoSpaceDE w:val="0"/>
        <w:autoSpaceDN w:val="0"/>
        <w:adjustRightInd w:val="0"/>
        <w:ind w:right="120"/>
        <w:jc w:val="both"/>
        <w:rPr>
          <w:rFonts w:eastAsia="仿宋_GB2312"/>
          <w:color w:val="auto"/>
          <w:kern w:val="0"/>
          <w:sz w:val="28"/>
          <w:szCs w:val="28"/>
        </w:rPr>
      </w:pPr>
    </w:p>
    <w:p w14:paraId="645974E7">
      <w:pPr>
        <w:tabs>
          <w:tab w:val="left" w:pos="9120"/>
        </w:tabs>
        <w:autoSpaceDE w:val="0"/>
        <w:autoSpaceDN w:val="0"/>
        <w:adjustRightInd w:val="0"/>
        <w:ind w:right="120"/>
        <w:jc w:val="both"/>
        <w:rPr>
          <w:rFonts w:eastAsia="仿宋_GB2312"/>
          <w:color w:val="auto"/>
          <w:kern w:val="0"/>
          <w:sz w:val="28"/>
          <w:szCs w:val="28"/>
        </w:rPr>
      </w:pPr>
    </w:p>
    <w:p w14:paraId="36D3B3EC">
      <w:pPr>
        <w:tabs>
          <w:tab w:val="left" w:pos="9120"/>
        </w:tabs>
        <w:autoSpaceDE w:val="0"/>
        <w:autoSpaceDN w:val="0"/>
        <w:adjustRightInd w:val="0"/>
        <w:ind w:right="120"/>
        <w:jc w:val="both"/>
        <w:rPr>
          <w:rFonts w:eastAsia="仿宋_GB2312"/>
          <w:color w:val="auto"/>
          <w:kern w:val="0"/>
          <w:sz w:val="28"/>
          <w:szCs w:val="28"/>
        </w:rPr>
      </w:pPr>
    </w:p>
    <w:p w14:paraId="47AEEA50">
      <w:pPr>
        <w:tabs>
          <w:tab w:val="left" w:pos="9120"/>
        </w:tabs>
        <w:autoSpaceDE w:val="0"/>
        <w:autoSpaceDN w:val="0"/>
        <w:adjustRightInd w:val="0"/>
        <w:ind w:right="120"/>
        <w:jc w:val="both"/>
        <w:rPr>
          <w:rFonts w:eastAsia="仿宋_GB2312"/>
          <w:color w:val="auto"/>
          <w:kern w:val="0"/>
          <w:sz w:val="28"/>
          <w:szCs w:val="28"/>
        </w:rPr>
      </w:pPr>
    </w:p>
    <w:p w14:paraId="6A70F328">
      <w:pPr>
        <w:tabs>
          <w:tab w:val="left" w:pos="9120"/>
        </w:tabs>
        <w:autoSpaceDE w:val="0"/>
        <w:autoSpaceDN w:val="0"/>
        <w:adjustRightInd w:val="0"/>
        <w:ind w:right="120"/>
        <w:jc w:val="both"/>
        <w:rPr>
          <w:rFonts w:eastAsia="仿宋_GB2312"/>
          <w:color w:val="auto"/>
          <w:kern w:val="0"/>
          <w:sz w:val="28"/>
          <w:szCs w:val="28"/>
        </w:rPr>
      </w:pPr>
    </w:p>
    <w:p w14:paraId="65B8A0E6">
      <w:pPr>
        <w:tabs>
          <w:tab w:val="left" w:pos="9120"/>
        </w:tabs>
        <w:autoSpaceDE w:val="0"/>
        <w:autoSpaceDN w:val="0"/>
        <w:adjustRightInd w:val="0"/>
        <w:ind w:right="120"/>
        <w:jc w:val="both"/>
        <w:rPr>
          <w:rFonts w:eastAsia="仿宋_GB2312"/>
          <w:color w:val="auto"/>
          <w:kern w:val="0"/>
          <w:sz w:val="28"/>
          <w:szCs w:val="28"/>
        </w:rPr>
      </w:pPr>
      <w:bookmarkStart w:id="5" w:name="_GoBack"/>
      <w:bookmarkEnd w:id="5"/>
    </w:p>
    <w:sectPr>
      <w:headerReference r:id="rId3" w:type="default"/>
      <w:footerReference r:id="rId4" w:type="default"/>
      <w:pgSz w:w="11907" w:h="16840" w:orient="landscape"/>
      <w:pgMar w:top="2098" w:right="1417" w:bottom="1985" w:left="1417"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panose1 w:val="02020404030301010803"/>
    <w:charset w:val="00"/>
    <w:family w:val="roman"/>
    <w:pitch w:val="default"/>
    <w:sig w:usb0="00000287" w:usb1="00000000" w:usb2="00000000" w:usb3="00000000" w:csb0="0000009F" w:csb1="DFD7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BDBFFF">
    <w:pPr>
      <w:pStyle w:val="7"/>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sz w:val="24"/>
        <w:szCs w:val="24"/>
      </w:rPr>
      <w:t>0</w:t>
    </w:r>
    <w:r>
      <w:rPr>
        <w:b/>
        <w:sz w:val="24"/>
        <w:szCs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6DB306">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3"/>
      <w:isLgl/>
      <w:lvlText w:val="%1.%2"/>
      <w:lvlJc w:val="left"/>
      <w:pPr>
        <w:tabs>
          <w:tab w:val="left" w:pos="576"/>
        </w:tabs>
        <w:ind w:left="576" w:hanging="576"/>
      </w:pPr>
      <w:rPr>
        <w:rFonts w:hint="eastAsia"/>
      </w:rPr>
    </w:lvl>
    <w:lvl w:ilvl="2" w:tentative="0">
      <w:start w:val="1"/>
      <w:numFmt w:val="decimal"/>
      <w:pStyle w:val="4"/>
      <w:isLgl/>
      <w:lvlText w:val="%1.%2.%3"/>
      <w:lvlJc w:val="left"/>
      <w:pPr>
        <w:tabs>
          <w:tab w:val="left" w:pos="720"/>
        </w:tabs>
        <w:ind w:left="720" w:hanging="720"/>
      </w:pPr>
      <w:rPr>
        <w:rFonts w:hint="eastAsia"/>
      </w:rPr>
    </w:lvl>
    <w:lvl w:ilvl="3" w:tentative="0">
      <w:start w:val="1"/>
      <w:numFmt w:val="decimal"/>
      <w:pStyle w:val="5"/>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2"/>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FiMzJmNjhiNmQ3NzBlZjlkYjliZmEyZTc3YWI4YjAifQ=="/>
    <w:docVar w:name="KSO_WPS_MARK_KEY" w:val="5f3a5a46-cb69-4c04-bf7e-701ad859e216"/>
  </w:docVars>
  <w:rsids>
    <w:rsidRoot w:val="64300AAA"/>
    <w:rsid w:val="00010AA6"/>
    <w:rsid w:val="000204AC"/>
    <w:rsid w:val="00043334"/>
    <w:rsid w:val="000657F1"/>
    <w:rsid w:val="0009025B"/>
    <w:rsid w:val="00095A17"/>
    <w:rsid w:val="000A47E7"/>
    <w:rsid w:val="000D6F4A"/>
    <w:rsid w:val="000E35AD"/>
    <w:rsid w:val="0010341C"/>
    <w:rsid w:val="00121857"/>
    <w:rsid w:val="0013098D"/>
    <w:rsid w:val="0013559F"/>
    <w:rsid w:val="00140468"/>
    <w:rsid w:val="00157F83"/>
    <w:rsid w:val="00173A1F"/>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D34A1"/>
    <w:rsid w:val="002E443D"/>
    <w:rsid w:val="003057A3"/>
    <w:rsid w:val="0033687D"/>
    <w:rsid w:val="00343837"/>
    <w:rsid w:val="00353614"/>
    <w:rsid w:val="003658E2"/>
    <w:rsid w:val="003A15F8"/>
    <w:rsid w:val="003A1FCB"/>
    <w:rsid w:val="003B1577"/>
    <w:rsid w:val="003B41A0"/>
    <w:rsid w:val="003C05F1"/>
    <w:rsid w:val="003C4CF8"/>
    <w:rsid w:val="003D74C6"/>
    <w:rsid w:val="003E1E96"/>
    <w:rsid w:val="003E474C"/>
    <w:rsid w:val="003F2EA1"/>
    <w:rsid w:val="00417624"/>
    <w:rsid w:val="00450E93"/>
    <w:rsid w:val="004903BE"/>
    <w:rsid w:val="0049236B"/>
    <w:rsid w:val="004C43A3"/>
    <w:rsid w:val="004D7091"/>
    <w:rsid w:val="00501456"/>
    <w:rsid w:val="00506453"/>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3C9"/>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E6E31"/>
    <w:rsid w:val="007F2FE7"/>
    <w:rsid w:val="00850EF1"/>
    <w:rsid w:val="008758BC"/>
    <w:rsid w:val="008778D2"/>
    <w:rsid w:val="008874CB"/>
    <w:rsid w:val="00895089"/>
    <w:rsid w:val="008A66F0"/>
    <w:rsid w:val="008B4839"/>
    <w:rsid w:val="008B6497"/>
    <w:rsid w:val="008E0B8C"/>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5133"/>
    <w:rsid w:val="00A8786C"/>
    <w:rsid w:val="00AC5186"/>
    <w:rsid w:val="00AD0BD6"/>
    <w:rsid w:val="00AF21E9"/>
    <w:rsid w:val="00AF2C63"/>
    <w:rsid w:val="00B1113A"/>
    <w:rsid w:val="00B13545"/>
    <w:rsid w:val="00B51CAA"/>
    <w:rsid w:val="00B56F69"/>
    <w:rsid w:val="00B571CE"/>
    <w:rsid w:val="00B65A78"/>
    <w:rsid w:val="00B77FEE"/>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D056EC"/>
    <w:rsid w:val="00D063E3"/>
    <w:rsid w:val="00D1024B"/>
    <w:rsid w:val="00D13861"/>
    <w:rsid w:val="00D15117"/>
    <w:rsid w:val="00D26915"/>
    <w:rsid w:val="00D2707E"/>
    <w:rsid w:val="00D31EDD"/>
    <w:rsid w:val="00D71E35"/>
    <w:rsid w:val="00D936DC"/>
    <w:rsid w:val="00D95AE8"/>
    <w:rsid w:val="00DA180B"/>
    <w:rsid w:val="00DA3404"/>
    <w:rsid w:val="00DA5D19"/>
    <w:rsid w:val="00DE1676"/>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674B8"/>
    <w:rsid w:val="00F73398"/>
    <w:rsid w:val="00F97257"/>
    <w:rsid w:val="00FA0003"/>
    <w:rsid w:val="00FA2B76"/>
    <w:rsid w:val="00FB25AA"/>
    <w:rsid w:val="00FB4879"/>
    <w:rsid w:val="00FC14FB"/>
    <w:rsid w:val="00FD09D1"/>
    <w:rsid w:val="00FE5FB8"/>
    <w:rsid w:val="04CF6B87"/>
    <w:rsid w:val="058D1E6B"/>
    <w:rsid w:val="0A452A13"/>
    <w:rsid w:val="0BAA16DF"/>
    <w:rsid w:val="0E385510"/>
    <w:rsid w:val="119208BC"/>
    <w:rsid w:val="13181516"/>
    <w:rsid w:val="164A2BA1"/>
    <w:rsid w:val="175B2C6D"/>
    <w:rsid w:val="19D21766"/>
    <w:rsid w:val="1B165C97"/>
    <w:rsid w:val="1CC55237"/>
    <w:rsid w:val="1EF33693"/>
    <w:rsid w:val="201322A9"/>
    <w:rsid w:val="216D43CB"/>
    <w:rsid w:val="259F263E"/>
    <w:rsid w:val="27D6007E"/>
    <w:rsid w:val="2A334DC8"/>
    <w:rsid w:val="2DCE1D05"/>
    <w:rsid w:val="2F913C6C"/>
    <w:rsid w:val="2FA45F37"/>
    <w:rsid w:val="33643977"/>
    <w:rsid w:val="39AC2B9B"/>
    <w:rsid w:val="39B82B2E"/>
    <w:rsid w:val="3BAB4C09"/>
    <w:rsid w:val="3C2A7A26"/>
    <w:rsid w:val="3FC92B3F"/>
    <w:rsid w:val="40C81C4B"/>
    <w:rsid w:val="42CE2544"/>
    <w:rsid w:val="43A9170B"/>
    <w:rsid w:val="45AD19A9"/>
    <w:rsid w:val="46091656"/>
    <w:rsid w:val="49D12B7D"/>
    <w:rsid w:val="4AB47EAB"/>
    <w:rsid w:val="4FC070FD"/>
    <w:rsid w:val="51935037"/>
    <w:rsid w:val="53771545"/>
    <w:rsid w:val="57950123"/>
    <w:rsid w:val="58FD755E"/>
    <w:rsid w:val="5AB75932"/>
    <w:rsid w:val="5B7841B4"/>
    <w:rsid w:val="5CD07997"/>
    <w:rsid w:val="5E2B67F4"/>
    <w:rsid w:val="5E3E39C6"/>
    <w:rsid w:val="62FD01E9"/>
    <w:rsid w:val="64300AAA"/>
    <w:rsid w:val="663D5409"/>
    <w:rsid w:val="6B36241A"/>
    <w:rsid w:val="6DAA1953"/>
    <w:rsid w:val="6F01208A"/>
    <w:rsid w:val="71DB7D08"/>
    <w:rsid w:val="72016D53"/>
    <w:rsid w:val="722A5D6F"/>
    <w:rsid w:val="723D0E2F"/>
    <w:rsid w:val="73B46FCB"/>
    <w:rsid w:val="74241EAA"/>
    <w:rsid w:val="79F036A9"/>
    <w:rsid w:val="7C1F5FB0"/>
    <w:rsid w:val="7D0A030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3">
    <w:name w:val="heading 2"/>
    <w:basedOn w:val="1"/>
    <w:next w:val="1"/>
    <w:qFormat/>
    <w:uiPriority w:val="0"/>
    <w:pPr>
      <w:keepNext/>
      <w:keepLines/>
      <w:numPr>
        <w:ilvl w:val="1"/>
        <w:numId w:val="2"/>
      </w:numPr>
      <w:spacing w:before="160" w:after="160" w:line="440" w:lineRule="atLeast"/>
      <w:outlineLvl w:val="1"/>
    </w:pPr>
    <w:rPr>
      <w:b/>
      <w:kern w:val="0"/>
      <w:sz w:val="32"/>
      <w:szCs w:val="20"/>
    </w:rPr>
  </w:style>
  <w:style w:type="paragraph" w:styleId="4">
    <w:name w:val="heading 3"/>
    <w:basedOn w:val="1"/>
    <w:next w:val="1"/>
    <w:qFormat/>
    <w:uiPriority w:val="0"/>
    <w:pPr>
      <w:keepNext/>
      <w:keepLines/>
      <w:numPr>
        <w:ilvl w:val="2"/>
        <w:numId w:val="2"/>
      </w:numPr>
      <w:spacing w:before="120" w:after="120" w:line="440" w:lineRule="atLeast"/>
      <w:outlineLvl w:val="2"/>
    </w:pPr>
    <w:rPr>
      <w:rFonts w:ascii="Garamond" w:hAnsi="Garamond"/>
      <w:b/>
      <w:kern w:val="0"/>
      <w:sz w:val="30"/>
      <w:szCs w:val="20"/>
    </w:rPr>
  </w:style>
  <w:style w:type="paragraph" w:styleId="5">
    <w:name w:val="heading 4"/>
    <w:basedOn w:val="1"/>
    <w:next w:val="1"/>
    <w:qFormat/>
    <w:uiPriority w:val="0"/>
    <w:pPr>
      <w:keepNext/>
      <w:keepLines/>
      <w:numPr>
        <w:ilvl w:val="3"/>
        <w:numId w:val="2"/>
      </w:numPr>
      <w:spacing w:before="160" w:after="100" w:line="440" w:lineRule="atLeast"/>
      <w:jc w:val="left"/>
      <w:outlineLvl w:val="3"/>
    </w:pPr>
    <w:rPr>
      <w:b/>
      <w:kern w:val="0"/>
      <w:sz w:val="28"/>
      <w:szCs w:val="20"/>
    </w:rPr>
  </w:style>
  <w:style w:type="character" w:default="1" w:styleId="12">
    <w:name w:val="Default Paragraph Font"/>
    <w:semiHidden/>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6">
    <w:name w:val="Balloon Text"/>
    <w:basedOn w:val="1"/>
    <w:link w:val="14"/>
    <w:qFormat/>
    <w:uiPriority w:val="0"/>
    <w:rPr>
      <w:sz w:val="18"/>
      <w:szCs w:val="18"/>
    </w:rPr>
  </w:style>
  <w:style w:type="paragraph" w:styleId="7">
    <w:name w:val="footer"/>
    <w:basedOn w:val="1"/>
    <w:link w:val="15"/>
    <w:qFormat/>
    <w:uiPriority w:val="99"/>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Autospacing="1" w:afterAutospacing="1"/>
      <w:jc w:val="left"/>
    </w:pPr>
    <w:rPr>
      <w:rFonts w:cs="Times New Roman"/>
      <w:kern w:val="0"/>
      <w:sz w:val="24"/>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qFormat/>
    <w:uiPriority w:val="0"/>
    <w:rPr>
      <w:color w:val="0000FF"/>
      <w:u w:val="single"/>
    </w:rPr>
  </w:style>
  <w:style w:type="character" w:customStyle="1" w:styleId="14">
    <w:name w:val="批注框文本 字符"/>
    <w:link w:val="6"/>
    <w:uiPriority w:val="0"/>
    <w:rPr>
      <w:kern w:val="2"/>
      <w:sz w:val="18"/>
      <w:szCs w:val="18"/>
    </w:rPr>
  </w:style>
  <w:style w:type="character" w:customStyle="1" w:styleId="15">
    <w:name w:val="页脚 字符"/>
    <w:link w:val="7"/>
    <w:qFormat/>
    <w:uiPriority w:val="99"/>
    <w:rPr>
      <w:kern w:val="2"/>
      <w:sz w:val="18"/>
      <w:szCs w:val="18"/>
    </w:rPr>
  </w:style>
  <w:style w:type="paragraph" w:customStyle="1" w:styleId="16">
    <w:name w:val="封皮"/>
    <w:basedOn w:val="1"/>
    <w:qFormat/>
    <w:uiPriority w:val="0"/>
    <w:pPr>
      <w:jc w:val="center"/>
    </w:pPr>
    <w:rPr>
      <w:rFonts w:eastAsia="黑体"/>
      <w:b/>
      <w:sz w:val="7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26700;&#38754;\2025&#24180;&#25991;&#20070;&#27169;&#29256;-2025&#24180;1&#26376;&#26356;&#26032;\22-3.&#34892;&#25919;&#22788;&#32602;&#20915;&#23450;&#20070;&#65288;&#21548;&#35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22-3.行政处罚决定书（听证）.dot</Template>
  <Pages>7</Pages>
  <Words>3044</Words>
  <Characters>3338</Characters>
  <Lines>9</Lines>
  <Paragraphs>2</Paragraphs>
  <TotalTime>27</TotalTime>
  <ScaleCrop>false</ScaleCrop>
  <LinksUpToDate>false</LinksUpToDate>
  <CharactersWithSpaces>3475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2026-03-23T01:28:00Z</dcterms:created>
  <dc:creator>博瑞</dc:creator>
  <cp:lastModifiedBy>博瑞</cp:lastModifiedBy>
  <cp:lastPrinted>2026-03-24T06:08:00Z</cp:lastPrinted>
  <dcterms:modified xsi:type="dcterms:W3CDTF">2026-03-25T07:36:21Z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EF51B3B6257545AFBC61AB1C6C0E04E9_13</vt:lpwstr>
  </property>
  <property fmtid="{D5CDD505-2E9C-101B-9397-08002B2CF9AE}" pid="4" name="KSOTemplateDocerSaveRecord">
    <vt:lpwstr>eyJoZGlkIjoiNzFiMzJmNjhiNmQ3NzBlZjlkYjliZmEyZTc3YWI4YjAiLCJ1c2VySWQiOiIxMDQ2MzAxMjcyIn0=</vt:lpwstr>
  </property>
</Properties>
</file>